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MEDYCZNY ________________</w:t>
      </w:r>
    </w:p>
    <w:p>
      <w:pPr>
        <w:pStyle w:val="Center"/>
      </w:pPr>
      <w:r>
        <w:t xml:space="preserve">Wydział Nauk o Zdrowiu — Kierunek: Fizjoterapia</w:t>
      </w:r>
    </w:p>
    <w:p>
      <w:pPr>
        <w:pStyle w:val="Center"/>
      </w:pPr>
      <w:r>
        <w:rPr>
          <w:b/>
          <w:bCs/>
        </w:rPr>
        <w:t xml:space="preserve">Jan Kowalski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Ocena skuteczności ćwiczeń metodą McKenziego u pacjentów z bólem dolnego odcinka kręgosłupa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n. o zdr. ________________</w:t>
      </w:r>
    </w:p>
    <w:p>
      <w:pPr>
        <w:pStyle w:val="Center"/>
      </w:pPr>
      <w:r>
        <w:t xml:space="preserve">[Miasto],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empirycznej pracy magisterskiej z fizjoterapii o schemacie</w:t>
      </w:r>
      <w:r>
        <w:t xml:space="preserve"> </w:t>
      </w:r>
      <w:r>
        <w:rPr>
          <w:b/>
          <w:bCs/>
        </w:rPr>
        <w:t xml:space="preserve">przed–po terapii</w:t>
      </w:r>
      <w:r>
        <w:t xml:space="preserve"> </w:t>
      </w:r>
      <w:r>
        <w:t xml:space="preserve">z przykładową treścią i komentarzami. Niebieskie adnotacje opisują funkcję każdej części — usuń je w swojej pracy. Zwróć uwagę na pomiary skalami klinicznymi (VAS, ODI, zakres ruchu), schemat badania przed–po oraz zgodę komisji bioetycznej — to cechy charakterystyczne prac fizjoterapeutycznych.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Wstęp: Ból dolnego odcinka kręgosłupa jest jedną z najczęstszych dolegliwości narządu ruchu. Cel: Ocena skuteczności ćwiczeń metodą McKenziego w redukcji bólu i poprawie sprawności funkcjonalnej. Materiał i metody: Badaniem objęto 40 pacjentów; zastosowano schemat przed–po z pomiarem skalą VAS (ból) i kwestionariuszem ODI (niepełnosprawność). Wyniki: Po 4-tygodniowej terapii odnotowano istotną redukcję bólu (VAS) i poprawę sprawności (ODI) (p &lt; 0,001). Wnioski: Ćwiczenia metodą McKenziego skutecznie redukują ból i poprawiają sprawność u badanych pacjentów.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ból kręgosłupa, metoda McKenziego, fizjoterapia, VAS, ODI.</w:t>
      </w:r>
    </w:p>
    <w:p>
      <w:pPr>
        <w:pStyle w:val="Anno"/>
      </w:pPr>
      <w:r>
        <w:t xml:space="preserve">[W pracach z fizjoterapii streszczenie często ma układ strukturalny (Wstęp – Cel – Materiał i metody – Wyniki – Wnioski). Dołącz wersję angielską (Abstract), jeśli wymaga jej uczelnia.]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Ból dolnego odcinka kręgosłupa i metoda McKenziego</w:t>
      </w:r>
      <w:r>
        <w:t xml:space="preserve"> </w:t>
      </w:r>
    </w:p>
    <w:p>
      <w:pPr>
        <w:pStyle w:val="Note"/>
      </w:pPr>
      <w:r>
        <w:t xml:space="preserve">1.1. Etiologia i epidemiologia bólu kręgosłupa</w:t>
      </w:r>
      <w:r>
        <w:t xml:space="preserve"> </w:t>
      </w:r>
    </w:p>
    <w:p>
      <w:pPr>
        <w:pStyle w:val="Note"/>
      </w:pPr>
      <w:r>
        <w:t xml:space="preserve">1.2. Założenia metody McKenziego (MDT)</w:t>
      </w:r>
      <w:r>
        <w:t xml:space="preserve"> </w:t>
      </w:r>
    </w:p>
    <w:p>
      <w:pPr>
        <w:pStyle w:val="Note"/>
      </w:pPr>
      <w:r>
        <w:t xml:space="preserve">1.3. Przegląd badań nad skutecznością</w:t>
      </w:r>
      <w:r>
        <w:t xml:space="preserve"> </w:t>
      </w:r>
    </w:p>
    <w:p>
      <w:pPr>
        <w:pStyle w:val="Note"/>
      </w:pPr>
      <w:r>
        <w:t xml:space="preserve">Rozdział 2. Założenia metodologiczne badań własnych</w:t>
      </w:r>
      <w:r>
        <w:t xml:space="preserve"> </w:t>
      </w:r>
    </w:p>
    <w:p>
      <w:pPr>
        <w:pStyle w:val="Note"/>
      </w:pPr>
      <w:r>
        <w:t xml:space="preserve">2.1. Cel, problemy i hipotezy badawcze</w:t>
      </w:r>
      <w:r>
        <w:t xml:space="preserve"> </w:t>
      </w:r>
    </w:p>
    <w:p>
      <w:pPr>
        <w:pStyle w:val="Note"/>
      </w:pPr>
      <w:r>
        <w:t xml:space="preserve">2.2. Narzędzia pomiarowe</w:t>
      </w:r>
      <w:r>
        <w:t xml:space="preserve"> </w:t>
      </w:r>
    </w:p>
    <w:p>
      <w:pPr>
        <w:pStyle w:val="Note"/>
      </w:pPr>
      <w:r>
        <w:t xml:space="preserve">2.3. Organizacja i przebieg badań</w:t>
      </w:r>
      <w:r>
        <w:t xml:space="preserve"> </w:t>
      </w:r>
    </w:p>
    <w:p>
      <w:pPr>
        <w:pStyle w:val="Note"/>
      </w:pPr>
      <w:r>
        <w:t xml:space="preserve">2.4. Charakterystyka grupy badanej</w:t>
      </w:r>
      <w:r>
        <w:t xml:space="preserve"> </w:t>
      </w:r>
    </w:p>
    <w:p>
      <w:pPr>
        <w:pStyle w:val="Note"/>
      </w:pPr>
      <w:r>
        <w:t xml:space="preserve">Rozdział 3. Analiza wyników badań własnych</w:t>
      </w:r>
      <w:r>
        <w:t xml:space="preserve"> </w:t>
      </w:r>
    </w:p>
    <w:p>
      <w:pPr>
        <w:pStyle w:val="Note"/>
      </w:pPr>
      <w:r>
        <w:t xml:space="preserve">3.1. Zmiana natężenia bólu (VAS)</w:t>
      </w:r>
      <w:r>
        <w:t xml:space="preserve"> </w:t>
      </w:r>
    </w:p>
    <w:p>
      <w:pPr>
        <w:pStyle w:val="Note"/>
      </w:pPr>
      <w:r>
        <w:t xml:space="preserve">3.2. Zmiana sprawności funkcjonalnej (ODI)</w:t>
      </w:r>
      <w:r>
        <w:t xml:space="preserve"> </w:t>
      </w:r>
    </w:p>
    <w:p>
      <w:pPr>
        <w:pStyle w:val="Note"/>
      </w:pPr>
      <w:r>
        <w:t xml:space="preserve">3.3. Dyskusja</w:t>
      </w:r>
      <w:r>
        <w:t xml:space="preserve"> </w:t>
      </w:r>
    </w:p>
    <w:p>
      <w:pPr>
        <w:pStyle w:val="Note"/>
      </w:pPr>
      <w:r>
        <w:t xml:space="preserve">Wnioski</w:t>
      </w:r>
      <w:r>
        <w:t xml:space="preserve"> </w:t>
      </w:r>
    </w:p>
    <w:p>
      <w:pPr>
        <w:pStyle w:val="Note"/>
      </w:pPr>
      <w:r>
        <w:t xml:space="preserve">Piśmiennictwo · Aneks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skala problemu zdrowotnego, najlepiej z danymi.]</w:t>
      </w:r>
    </w:p>
    <w:p>
      <w:pPr>
        <w:pStyle w:val="BodyText"/>
      </w:pPr>
      <w:r>
        <w:t xml:space="preserve">Ból dolnego odcinka kręgosłupa dotyka w ciągu życia większości dorosłych i jest jedną z głównych przyczyn niepełnosprawności oraz absencji zawodowej. Skuteczne, oparte na dowodach metody fizjoterapeutyczne mają więc duże znaczenie kliniczne i społeczne.</w:t>
      </w:r>
    </w:p>
    <w:p>
      <w:pPr>
        <w:pStyle w:val="Anno"/>
      </w:pPr>
      <w:r>
        <w:t xml:space="preserve">[Akapit 2 — cel pracy i podejście (ocena skuteczności interwencji, schemat przed–po).]</w:t>
      </w:r>
    </w:p>
    <w:p>
      <w:pPr>
        <w:pStyle w:val="BodyText"/>
      </w:pPr>
      <w:r>
        <w:t xml:space="preserve">Celem pracy jest ocena skuteczności ćwiczeń metodą McKenziego w redukcji bólu i poprawie sprawności funkcjonalnej u pacjentów z bólem dolnego odcinka kręgosłupa, na podstawie pomiarów przed terapią i po niej.</w:t>
      </w:r>
    </w:p>
    <w:p>
      <w:pPr>
        <w:pStyle w:val="Anno"/>
      </w:pPr>
      <w:r>
        <w:t xml:space="preserve">[Akapit 3 — struktura pracy.]</w:t>
      </w:r>
    </w:p>
    <w:p>
      <w:pPr>
        <w:pStyle w:val="BodyText"/>
      </w:pPr>
      <w:r>
        <w:t xml:space="preserve">Praca składa się z części teoretycznej, rozdziału metodologicznego oraz analizy wyników badań własnych zakończonej dyskusją i wnioskami.</w:t>
      </w:r>
    </w:p>
    <w:bookmarkEnd w:id="22"/>
    <w:bookmarkStart w:id="27" w:name="X6b196bda4adb65eb4eb0dddcb2b5cfab5dae335"/>
    <w:p>
      <w:pPr>
        <w:pStyle w:val="Heading1"/>
      </w:pPr>
      <w:r>
        <w:t xml:space="preserve">Rozdział 2. Założenia metodologiczne badań własnych</w:t>
      </w:r>
    </w:p>
    <w:bookmarkStart w:id="23" w:name="cel-problemy-i-hipotezy-badawcze"/>
    <w:p>
      <w:pPr>
        <w:pStyle w:val="Heading2"/>
      </w:pPr>
      <w:r>
        <w:t xml:space="preserve">2.1. Cel, problemy i hipotezy badawcze</w:t>
      </w:r>
    </w:p>
    <w:p>
      <w:pPr>
        <w:pStyle w:val="FirstParagraph"/>
      </w:pPr>
      <w:r>
        <w:rPr>
          <w:b/>
          <w:bCs/>
        </w:rPr>
        <w:t xml:space="preserve">Cel:</w:t>
      </w:r>
      <w:r>
        <w:t xml:space="preserve"> </w:t>
      </w:r>
      <w:r>
        <w:t xml:space="preserve">ocena skuteczności ćwiczeń metodą McKenziego.</w:t>
      </w:r>
    </w:p>
    <w:p>
      <w:pPr>
        <w:pStyle w:val="BodyText"/>
      </w:pPr>
      <w:r>
        <w:rPr>
          <w:b/>
          <w:bCs/>
        </w:rPr>
        <w:t xml:space="preserve">Hipotezy:</w:t>
      </w:r>
      <w:r>
        <w:t xml:space="preserve"> </w:t>
      </w:r>
      <w:r>
        <w:t xml:space="preserve">H1: Po terapii natężenie bólu (VAS) istotnie się obniży. H2: Po terapii sprawność funkcjonalna (ODI) istotnie się poprawi.</w:t>
      </w:r>
    </w:p>
    <w:bookmarkEnd w:id="23"/>
    <w:bookmarkStart w:id="24" w:name="narzędzia-pomiarowe"/>
    <w:p>
      <w:pPr>
        <w:pStyle w:val="Heading2"/>
      </w:pPr>
      <w:r>
        <w:t xml:space="preserve">2.2. Narzędzia pomiarowe</w:t>
      </w:r>
    </w:p>
    <w:p>
      <w:pPr>
        <w:pStyle w:val="Anno"/>
      </w:pPr>
      <w:r>
        <w:t xml:space="preserve">[Cecha fizjoterapii: pomiar zobiektywizowanymi narzędziami klinicznymi. Ból – skala VAS/NRS; niepełnosprawność – ODI (Oswestry) lub NDI; zakres ruchu – goniometria; siła – testy funkcjonalne. Pomiar wykonuje się przed i po interwencji.]</w:t>
      </w:r>
    </w:p>
    <w:p>
      <w:pPr>
        <w:pStyle w:val="BodyText"/>
      </w:pPr>
      <w:r>
        <w:t xml:space="preserve">Natężenie bólu oceniono wzrokowo-analogową skalą VAS (0–10), a poziom niepełnosprawności – kwestionariuszem Oswestry (ODI). Pomiary wykonano przed rozpoczęciem i po zakończeniu 4-tygodniowej terapii.</w:t>
      </w:r>
    </w:p>
    <w:bookmarkEnd w:id="24"/>
    <w:bookmarkStart w:id="25" w:name="organizacja-i-przebieg-badań"/>
    <w:p>
      <w:pPr>
        <w:pStyle w:val="Heading2"/>
      </w:pPr>
      <w:r>
        <w:t xml:space="preserve">2.3. Organizacja i przebieg badań</w:t>
      </w:r>
    </w:p>
    <w:p>
      <w:pPr>
        <w:pStyle w:val="Anno"/>
      </w:pPr>
      <w:r>
        <w:t xml:space="preserve">[Schemat przed–po (pre-post) to klasyczny układ pracy fizjoterapeutycznej. Badania z udziałem pacjentów wymagają zgody komisji bioetycznej i świadomej zgody uczestników — opisz to.]</w:t>
      </w:r>
    </w:p>
    <w:p>
      <w:pPr>
        <w:pStyle w:val="BodyText"/>
      </w:pPr>
      <w:r>
        <w:t xml:space="preserve">Badanie przeprowadzono po uzyskaniu zgody komisji bioetycznej oraz świadomej zgody pacjentów. Każdy pacjent odbył cykl 12 sesji terapii w ciągu 4 tygodni. Pomiary VAS i ODI wykonano dwukrotnie: przed terapią i po niej.</w:t>
      </w:r>
    </w:p>
    <w:bookmarkEnd w:id="25"/>
    <w:bookmarkStart w:id="26" w:name="charakterystyka-grupy-badanej"/>
    <w:p>
      <w:pPr>
        <w:pStyle w:val="Heading2"/>
      </w:pPr>
      <w:r>
        <w:t xml:space="preserve">2.4. Charakterystyka grupy badanej</w:t>
      </w:r>
    </w:p>
    <w:p>
      <w:pPr>
        <w:pStyle w:val="FirstParagraph"/>
      </w:pPr>
      <w:r>
        <w:t xml:space="preserve">W badaniu wzięło udział 40 pacjentów (55% kobiet) w wieku 30–55 lat z przewlekłym bólem dolnego odcinka kręgosłupa.</w:t>
      </w:r>
    </w:p>
    <w:bookmarkEnd w:id="26"/>
    <w:bookmarkEnd w:id="27"/>
    <w:bookmarkStart w:id="30" w:name="X8a5e6bbefc2c88fa63575b508a6328e46587cd4"/>
    <w:p>
      <w:pPr>
        <w:pStyle w:val="Heading1"/>
      </w:pPr>
      <w:r>
        <w:t xml:space="preserve">Rozdział 3. Analiza wyników badań własnych</w:t>
      </w:r>
    </w:p>
    <w:bookmarkStart w:id="28" w:name="zmiana-natężenia-bólu-i-sprawności"/>
    <w:p>
      <w:pPr>
        <w:pStyle w:val="Heading2"/>
      </w:pPr>
      <w:r>
        <w:t xml:space="preserve">3.1. Zmiana natężenia bólu i sprawności</w:t>
      </w:r>
    </w:p>
    <w:p>
      <w:pPr>
        <w:pStyle w:val="FirstParagraph"/>
      </w:pPr>
      <w:r>
        <w:t xml:space="preserve">Po terapii odnotowano istotne statystycznie obniżenie natężenia bólu i poprawę sprawności. Różnice oceniono testem t-Studenta dla prób zależnych. Wyniki przedstawia tabela 1.</w:t>
      </w:r>
    </w:p>
    <w:p>
      <w:pPr>
        <w:pStyle w:val="BodyText"/>
      </w:pPr>
      <w:r>
        <w:t xml:space="preserve">Tabela 1. Wyniki VAS i ODI przed terapią i po niej (N = 40)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Pomiar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Przed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VAS (0–10)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6,8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2,9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ODI (%)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0,001</w:t>
            </w:r>
          </w:p>
        </w:tc>
      </w:tr>
    </w:tbl>
    <w:p>
      <w:pPr>
        <w:pStyle w:val="BodyText"/>
      </w:pPr>
      <w:r>
        <w:rPr>
          <w:i/>
          <w:iCs/>
        </w:rPr>
        <w:t xml:space="preserve">Źródło: badania własne.</w:t>
      </w:r>
    </w:p>
    <w:p>
      <w:pPr>
        <w:pStyle w:val="Anno"/>
      </w:pPr>
      <w:r>
        <w:t xml:space="preserve">[W schemacie przed–po stosuje się test t-Studenta dla prób zależnych (lub test Wilcoxona przy rozkładach odbiegających od normalnego). Warto podać wielkość efektu (np. d Cohena).]</w:t>
      </w:r>
    </w:p>
    <w:bookmarkEnd w:id="28"/>
    <w:bookmarkStart w:id="29" w:name="dyskusja"/>
    <w:p>
      <w:pPr>
        <w:pStyle w:val="Heading2"/>
      </w:pPr>
      <w:r>
        <w:t xml:space="preserve">3.3. Dyskusja</w:t>
      </w:r>
    </w:p>
    <w:p>
      <w:pPr>
        <w:pStyle w:val="FirstParagraph"/>
      </w:pPr>
      <w:r>
        <w:t xml:space="preserve">Uzyskane wyniki są zgodne z badaniami potwierdzającymi skuteczność metody McKenziego w bólu kręgosłupa. Ograniczeniem jest brak grupy kontrolnej, co nie pozwala wykluczyć wpływu naturalnego ustępowania dolegliwości.</w:t>
      </w:r>
    </w:p>
    <w:bookmarkEnd w:id="29"/>
    <w:bookmarkEnd w:id="30"/>
    <w:bookmarkStart w:id="31" w:name="wnioski"/>
    <w:p>
      <w:pPr>
        <w:pStyle w:val="Heading1"/>
      </w:pPr>
      <w:r>
        <w:t xml:space="preserve">Wnioski</w:t>
      </w:r>
    </w:p>
    <w:p>
      <w:pPr>
        <w:pStyle w:val="Compact"/>
        <w:numPr>
          <w:ilvl w:val="0"/>
          <w:numId w:val="1001"/>
        </w:numPr>
      </w:pPr>
      <w:r>
        <w:t xml:space="preserve">Po terapii metodą McKenziego natężenie bólu (VAS) istotnie się obniżyło.</w:t>
      </w:r>
    </w:p>
    <w:p>
      <w:pPr>
        <w:pStyle w:val="Compact"/>
        <w:numPr>
          <w:ilvl w:val="0"/>
          <w:numId w:val="1001"/>
        </w:numPr>
      </w:pPr>
      <w:r>
        <w:t xml:space="preserve">Po terapii sprawność funkcjonalna (ODI) istotnie się poprawiła.</w:t>
      </w:r>
    </w:p>
    <w:p>
      <w:pPr>
        <w:pStyle w:val="Compact"/>
        <w:numPr>
          <w:ilvl w:val="0"/>
          <w:numId w:val="1001"/>
        </w:numPr>
      </w:pPr>
      <w:r>
        <w:t xml:space="preserve">Metoda McKenziego okazała się skuteczna w badanej grupie pacjentów.</w:t>
      </w:r>
    </w:p>
    <w:bookmarkEnd w:id="31"/>
    <w:bookmarkStart w:id="32" w:name="piśmiennictwo"/>
    <w:p>
      <w:pPr>
        <w:pStyle w:val="Heading1"/>
      </w:pPr>
      <w:r>
        <w:t xml:space="preserve">Piśmiennictwo</w:t>
      </w:r>
    </w:p>
    <w:p>
      <w:pPr>
        <w:pStyle w:val="Anno"/>
      </w:pPr>
      <w:r>
        <w:t xml:space="preserve">[W fizjoterapii dominuje styl Vancouver. Powołuj się na badania kliniczne i przeglądy (w tym zagraniczne). Sprawdź wytyczne uczelni.]</w:t>
      </w:r>
    </w:p>
    <w:p>
      <w:pPr>
        <w:pStyle w:val="Compact"/>
        <w:numPr>
          <w:ilvl w:val="0"/>
          <w:numId w:val="1002"/>
        </w:numPr>
      </w:pPr>
      <w:r>
        <w:t xml:space="preserve">McKenzie R, May S. The Lumbar Spine: Mechanical Diagnosis and Therapy. Waikanae: Spinal Publications; 2003.</w:t>
      </w:r>
    </w:p>
    <w:p>
      <w:pPr>
        <w:pStyle w:val="Compact"/>
        <w:numPr>
          <w:ilvl w:val="0"/>
          <w:numId w:val="1002"/>
        </w:numPr>
      </w:pPr>
      <w:r>
        <w:t xml:space="preserve">Fairbank JC, Pynsent PB. The Oswestry Disability Index. Spine. 2000;25(22):2940–52.</w:t>
      </w:r>
    </w:p>
    <w:p>
      <w:pPr>
        <w:pStyle w:val="Compact"/>
        <w:numPr>
          <w:ilvl w:val="0"/>
          <w:numId w:val="1002"/>
        </w:numPr>
      </w:pPr>
      <w:r>
        <w:t xml:space="preserve">Stochkendahl MJ i wsp. National Clinical Guidelines for low back pain. Eur Spine J. 2018.</w:t>
      </w:r>
    </w:p>
    <w:bookmarkEnd w:id="32"/>
    <w:bookmarkStart w:id="36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b/>
          <w:bCs/>
        </w:rPr>
        <w:t xml:space="preserve">Karta pomiaru (fragment):</w:t>
      </w:r>
      <w:r>
        <w:t xml:space="preserve"> </w:t>
      </w:r>
      <w:r>
        <w:t xml:space="preserve">VAS przed terapią: …… VAS po terapii: …… ODI przed: ……% ODI po: ……% Zakres ruchu (zgięcie): …… ° …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3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4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5">
        <w:r>
          <w:rPr>
            <w:rStyle w:val="Hyperlink"/>
            <w:b/>
            <w:bCs/>
          </w:rPr>
          <w:t xml:space="preserve">www.praca-magisterska.pl</w:t>
        </w:r>
      </w:hyperlink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2026-07-17T07:09:50Z</dcterms:created>
  <dcterms:modified xsi:type="dcterms:W3CDTF">2026-07-17T07:09:50Z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