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Zarządzania — Kierunek: Logistyka</w:t>
      </w:r>
    </w:p>
    <w:p>
      <w:pPr>
        <w:pStyle w:val="Center"/>
      </w:pPr>
      <w:r>
        <w:rPr>
          <w:b/>
          <w:bCs/>
        </w:rPr>
        <w:t xml:space="preserve">Piotr Wiśniewski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Doskonalenie gospodarki zapasami w przedsiębiorstwie dystrybucyjnym z wykorzystaniem analizy ABC/XYZ — studium przypadku firmy X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________________</w:t>
      </w:r>
    </w:p>
    <w:p>
      <w:pPr>
        <w:pStyle w:val="Center"/>
      </w:pPr>
      <w:r>
        <w:t xml:space="preserve">Poznań,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</w:t>
      </w:r>
      <w:r>
        <w:t xml:space="preserve"> </w:t>
      </w:r>
      <w:r>
        <w:rPr>
          <w:b/>
          <w:bCs/>
        </w:rPr>
        <w:t xml:space="preserve">aplikacyjnej pracy magisterskiej z logistyki</w:t>
      </w:r>
      <w:r>
        <w:t xml:space="preserve">: analiza rzeczywistego procesu w konkretnym przedsiębiorstwie na podstawie danych zastanych (ewidencja magazynowa, wskaźniki), zakończona rekomendacjami wdrożeniowymi z oszacowaniem efektów. Ten typ pracy dominuje na kierunku logistyka. Niebieskie adnotacje opisują funkcję każdej części — usuń je w swojej pracy. Dane liczbowe są fikcyjne — podstaw dane z badanej firmy (za jej zgodą, po anonimizacji).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jest gospodarka zapasami w średniej wielkości przedsiębiorstwie dystrybucyjnym z branży elektrotechnicznej. Celem głównym pracy jest identyfikacja nieprawidłowości w strukturze zapasów badanej firmy i opracowanie rekomendacji doskonalących z wykorzystaniem analizy ABC/XYZ. Materiał badawczy stanowiły dane zastane przedsiębiorstwa za okres 12 miesięcy: ewidencja obrotów magazynowych 1 840 indeksów materiałowych, stany zapasów i koszty ich utrzymania. Zastosowano metodę studium przypadku z ilościową analizą danych (klasyfikacja ABC według wartości obrotu, klasyfikacja XYZ według regularności zużycia, analiza rotacji). Analiza wykazała, że 12% indeksów generuje 79% wartości obrotu, a 23% indeksów nie wykazało żadnego ruchu w badanym okresie. Sformułowano rekomendacje różnicujące polityki zamawiania dla dziewięciu grup asortymentowych oraz oszacowano potencjał redukcji zapasu o ok. 14% jego wartości.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gospodarka zapasami, analiza ABC/XYZ, logistyka dystrybucji, rotacja zapasów, studium przypadku.</w:t>
      </w:r>
    </w:p>
    <w:p>
      <w:pPr>
        <w:pStyle w:val="Anno"/>
      </w:pPr>
      <w:r>
        <w:t xml:space="preserve">[Streszczenie pracy aplikacyjnej podaje: firmę (branża i skala — bez nazwy, jeśli wymaga tego zgoda), cel praktyczny, materiał (jakie dane, jaki okres, ile rekordów), metody i NAJWAŻNIEJSZY WYNIK z liczbami. Konkret liczbowy w streszczeniu od razu sygnalizuje pracę opartą na danych.]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Gospodarka zapasami w logistyce przedsiębiorstwa</w:t>
      </w:r>
      <w:r>
        <w:t xml:space="preserve"> </w:t>
      </w:r>
    </w:p>
    <w:p>
      <w:pPr>
        <w:pStyle w:val="Note"/>
      </w:pPr>
      <w:r>
        <w:t xml:space="preserve">1.1. Funkcje i rodzaje zapasów</w:t>
      </w:r>
      <w:r>
        <w:t xml:space="preserve"> </w:t>
      </w:r>
    </w:p>
    <w:p>
      <w:pPr>
        <w:pStyle w:val="Note"/>
      </w:pPr>
      <w:r>
        <w:t xml:space="preserve">1.2. Koszty utrzymania zapasów</w:t>
      </w:r>
      <w:r>
        <w:t xml:space="preserve"> </w:t>
      </w:r>
    </w:p>
    <w:p>
      <w:pPr>
        <w:pStyle w:val="Note"/>
      </w:pPr>
      <w:r>
        <w:t xml:space="preserve">1.3. Metody klasyfikacji asortymentu: ABC, XYZ i ich złożenie</w:t>
      </w:r>
      <w:r>
        <w:t xml:space="preserve"> </w:t>
      </w:r>
    </w:p>
    <w:p>
      <w:pPr>
        <w:pStyle w:val="Note"/>
      </w:pPr>
      <w:r>
        <w:t xml:space="preserve">1.4. Wskaźniki oceny gospodarki zapasami</w:t>
      </w:r>
      <w:r>
        <w:t xml:space="preserve"> </w:t>
      </w:r>
    </w:p>
    <w:p>
      <w:pPr>
        <w:pStyle w:val="Note"/>
      </w:pPr>
      <w:r>
        <w:t xml:space="preserve">Rozdział 2. Metodyka badań własnych</w:t>
      </w:r>
      <w:r>
        <w:t xml:space="preserve"> </w:t>
      </w:r>
    </w:p>
    <w:p>
      <w:pPr>
        <w:pStyle w:val="Note"/>
      </w:pPr>
      <w:r>
        <w:t xml:space="preserve">2.1. Cel, pytania badawcze i zakres analizy</w:t>
      </w:r>
      <w:r>
        <w:t xml:space="preserve"> </w:t>
      </w:r>
    </w:p>
    <w:p>
      <w:pPr>
        <w:pStyle w:val="Note"/>
      </w:pPr>
      <w:r>
        <w:t xml:space="preserve">2.2. Charakterystyka przedsiębiorstwa X</w:t>
      </w:r>
      <w:r>
        <w:t xml:space="preserve"> </w:t>
      </w:r>
    </w:p>
    <w:p>
      <w:pPr>
        <w:pStyle w:val="Note"/>
      </w:pPr>
      <w:r>
        <w:t xml:space="preserve">2.3. Materiał badawczy i procedura analizy</w:t>
      </w:r>
      <w:r>
        <w:t xml:space="preserve"> </w:t>
      </w:r>
    </w:p>
    <w:p>
      <w:pPr>
        <w:pStyle w:val="Note"/>
      </w:pPr>
      <w:r>
        <w:t xml:space="preserve">Rozdział 3. Analiza gospodarki zapasami w przedsiębiorstwie X</w:t>
      </w:r>
      <w:r>
        <w:t xml:space="preserve"> </w:t>
      </w:r>
    </w:p>
    <w:p>
      <w:pPr>
        <w:pStyle w:val="Note"/>
      </w:pPr>
      <w:r>
        <w:t xml:space="preserve">3.1. Klasyfikacja ABC asortymentu</w:t>
      </w:r>
      <w:r>
        <w:t xml:space="preserve"> </w:t>
      </w:r>
    </w:p>
    <w:p>
      <w:pPr>
        <w:pStyle w:val="Note"/>
      </w:pPr>
      <w:r>
        <w:t xml:space="preserve">3.2. Klasyfikacja XYZ i macierz ABC/XYZ</w:t>
      </w:r>
      <w:r>
        <w:t xml:space="preserve"> </w:t>
      </w:r>
    </w:p>
    <w:p>
      <w:pPr>
        <w:pStyle w:val="Note"/>
      </w:pPr>
      <w:r>
        <w:t xml:space="preserve">3.3. Zapasy zalegające i wskaźniki rotacji</w:t>
      </w:r>
      <w:r>
        <w:t xml:space="preserve"> </w:t>
      </w:r>
    </w:p>
    <w:p>
      <w:pPr>
        <w:pStyle w:val="Note"/>
      </w:pPr>
      <w:r>
        <w:t xml:space="preserve">Rozdział 4. Rekomendacje doskonalące</w:t>
      </w:r>
      <w:r>
        <w:t xml:space="preserve"> </w:t>
      </w:r>
    </w:p>
    <w:p>
      <w:pPr>
        <w:pStyle w:val="Note"/>
      </w:pPr>
      <w:r>
        <w:t xml:space="preserve">4.1. Zróżnicowanie polityk zamawiania według grup ABC/XYZ</w:t>
      </w:r>
      <w:r>
        <w:t xml:space="preserve"> </w:t>
      </w:r>
    </w:p>
    <w:p>
      <w:pPr>
        <w:pStyle w:val="Note"/>
      </w:pPr>
      <w:r>
        <w:t xml:space="preserve">4.2. Postępowanie z zapasem zalegającym</w:t>
      </w:r>
      <w:r>
        <w:t xml:space="preserve"> </w:t>
      </w:r>
    </w:p>
    <w:p>
      <w:pPr>
        <w:pStyle w:val="Note"/>
      </w:pPr>
      <w:r>
        <w:t xml:space="preserve">4.3. Szacunek efektów wdrożenia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· Spis rysunków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praktyczny problemu. Praca z logistyki zaczyna się od realiów operacyjnych, nie od filozofii nauki.]</w:t>
      </w:r>
    </w:p>
    <w:p>
      <w:pPr>
        <w:pStyle w:val="BodyText"/>
      </w:pPr>
      <w:r>
        <w:t xml:space="preserve">Zapasy wiążą kapitał obrotowy i generują koszty magazynowania, a jednocześnie warunkują ciągłość sprzedaży i poziom obsługi klienta. W przedsiębiorstwach dystrybucyjnych, w których asortyment liczy tysiące indeksów, intuicyjne zarządzanie zapasami przestaje wystarczać: te same reguły zamawiania stosowane do pozycji o skrajnie różnej wartości i regularności zużycia prowadzą równocześnie do braków w pozycjach krytycznych i do zalegania pozycji zbędnych.</w:t>
      </w:r>
    </w:p>
    <w:p>
      <w:pPr>
        <w:pStyle w:val="Anno"/>
      </w:pPr>
      <w:r>
        <w:t xml:space="preserve">[Akapit 2 — cel główny, cele szczegółowe i pytania badawcze. W pracy aplikacyjnej zamiast hipotez zwykle stawia się pytania badawcze i cel praktyczny (opracowanie rekomendacji).]</w:t>
      </w:r>
    </w:p>
    <w:p>
      <w:pPr>
        <w:pStyle w:val="BodyText"/>
      </w:pPr>
      <w:r>
        <w:t xml:space="preserve">Celem głównym pracy jest identyfikacja nieprawidłowości w gospodarce zapasami przedsiębiorstwa X i opracowanie rekomendacji doskonalących. Cele szczegółowe to: (1) klasyfikacja asortymentu metodami ABC i XYZ, (2) identyfikacja zapasów zalegających i ocena rotacji, (3) zaprojektowanie zróżnicowanych polityk zamawiania, (4) oszacowanie efektów proponowanych zmian. Pytania badawcze brzmią: jaka jest struktura wartościowa i popytowa asortymentu firmy X? które grupy asortymentowe generują nieuzasadnione koszty? jakie polityki zamawiania są adekwatne dla poszczególnych grup?</w:t>
      </w:r>
    </w:p>
    <w:p>
      <w:pPr>
        <w:pStyle w:val="Anno"/>
      </w:pPr>
      <w:r>
        <w:t xml:space="preserve">[Akapit 3 — metoda i materiał. Kluczowe dla wiarygodności: skąd dane, jaki okres, jaka procedura.]</w:t>
      </w:r>
    </w:p>
    <w:p>
      <w:pPr>
        <w:pStyle w:val="BodyText"/>
      </w:pPr>
      <w:r>
        <w:t xml:space="preserve">W pracy zastosowano metodę studium przypadku. Materiał badawczy stanowią dane zastane przedsiębiorstwa: ewidencja obrotów magazynowych 1 840 indeksów za 12 miesięcy (lipiec 2025 — czerwiec 2026), stany zapasów na koniec każdego miesiąca oraz dane o kosztach utrzymania zapasów. Dane pozyskano za zgodą zarządu firmy i zanonimizowano. Analizę przeprowadzono w arkuszu kalkulacyjnym zgodnie z procedurą opisaną w podrozdziale 2.3.</w:t>
      </w:r>
    </w:p>
    <w:bookmarkEnd w:id="22"/>
    <w:bookmarkStart w:id="25" w:name="rozdział-2.-metodyka-badań-własnych"/>
    <w:p>
      <w:pPr>
        <w:pStyle w:val="Heading1"/>
      </w:pPr>
      <w:r>
        <w:t xml:space="preserve">Rozdział 2. Metodyka badań własnych</w:t>
      </w:r>
    </w:p>
    <w:bookmarkStart w:id="24" w:name="materiał-badawczy-i-procedura-analizy"/>
    <w:p>
      <w:pPr>
        <w:pStyle w:val="Heading2"/>
      </w:pPr>
      <w:r>
        <w:t xml:space="preserve">2.3. Materiał badawczy i procedura analizy</w:t>
      </w:r>
    </w:p>
    <w:p>
      <w:pPr>
        <w:pStyle w:val="FirstParagraph"/>
      </w:pPr>
      <w:r>
        <w:t xml:space="preserve">Klasyfikację ABC przeprowadzono według rocznej wartości rozchodu: grupa A obejmuje indeksy tworzące łącznie 80% wartości, grupa B — kolejne 15%, grupa C — pozostałe 5%. Klasyfikację XYZ oparto na współczynniku zmienności miesięcznego zużycia: X — zużycie regularne (współczynnik zmienności do 20%), Y — zmienne (20–50%), Z — nieregularne (powyżej 50%). Złożenie obu klasyfikacji daje macierz dziewięciu grup, dla których projektuje się odrębne polityki zamawiania.</w:t>
      </w:r>
      <w:r>
        <w:rPr>
          <w:rStyle w:val="FootnoteReference"/>
        </w:rPr>
        <w:footnoteReference w:id="23"/>
      </w:r>
    </w:p>
    <w:p>
      <w:pPr>
        <w:pStyle w:val="Anno"/>
      </w:pPr>
      <w:r>
        <w:t xml:space="preserve">[Podrozdział metodyczny pracy aplikacyjnej pełni rolę rozdziału metodologicznego: opisuje dane, progi klasyfikacji i procedurę tak, żeby analizę dało się powtórzyć. Progi ABC/XYZ podaj z przypisem do literatury.]</w:t>
      </w:r>
    </w:p>
    <w:bookmarkEnd w:id="24"/>
    <w:bookmarkEnd w:id="25"/>
    <w:bookmarkStart w:id="28" w:name="X3a4c725d2a38cee629bfeeccf2400bd8e1b789e"/>
    <w:p>
      <w:pPr>
        <w:pStyle w:val="Heading1"/>
      </w:pPr>
      <w:r>
        <w:t xml:space="preserve">Rozdział 3. Analiza gospodarki zapasami w przedsiębiorstwie X</w:t>
      </w:r>
    </w:p>
    <w:bookmarkStart w:id="26" w:name="klasyfikacja-abc-asortymentu"/>
    <w:p>
      <w:pPr>
        <w:pStyle w:val="Heading2"/>
      </w:pPr>
      <w:r>
        <w:t xml:space="preserve">3.1. Klasyfikacja ABC asortymentu</w:t>
      </w:r>
    </w:p>
    <w:p>
      <w:pPr>
        <w:pStyle w:val="FirstParagraph"/>
      </w:pPr>
      <w:r>
        <w:t xml:space="preserve">Wyniki klasyfikacji ABC przedstawia tabela 3.1. Struktura jest zbliżona do rozkładu Pareto: 12% indeksów (grupa A) generuje 79% wartości rozchodu, podczas gdy 61% indeksów (grupa C) odpowiada łącznie za 5% wartości.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Grupa</w:t>
            </w:r>
          </w:p>
        </w:tc>
        <w:tc>
          <w:tcPr/>
          <w:p>
            <w:pPr>
              <w:pStyle w:val="Compact"/>
            </w:pPr>
            <w:r>
              <w:t xml:space="preserve">Liczba indeksów</w:t>
            </w:r>
          </w:p>
        </w:tc>
        <w:tc>
          <w:tcPr/>
          <w:p>
            <w:pPr>
              <w:pStyle w:val="Compact"/>
            </w:pPr>
            <w:r>
              <w:t xml:space="preserve">Udział w liczbie indeksów</w:t>
            </w:r>
          </w:p>
        </w:tc>
        <w:tc>
          <w:tcPr/>
          <w:p>
            <w:pPr>
              <w:pStyle w:val="Compact"/>
            </w:pPr>
            <w:r>
              <w:t xml:space="preserve">Udział w wartości rozchodu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221</w:t>
            </w:r>
          </w:p>
        </w:tc>
        <w:tc>
          <w:tcPr/>
          <w:p>
            <w:pPr>
              <w:pStyle w:val="Compact"/>
            </w:pPr>
            <w:r>
              <w:t xml:space="preserve">12,0%</w:t>
            </w:r>
          </w:p>
        </w:tc>
        <w:tc>
          <w:tcPr/>
          <w:p>
            <w:pPr>
              <w:pStyle w:val="Compact"/>
            </w:pPr>
            <w:r>
              <w:t xml:space="preserve">79,1%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497</w:t>
            </w:r>
          </w:p>
        </w:tc>
        <w:tc>
          <w:tcPr/>
          <w:p>
            <w:pPr>
              <w:pStyle w:val="Compact"/>
            </w:pPr>
            <w:r>
              <w:t xml:space="preserve">27,0%</w:t>
            </w:r>
          </w:p>
        </w:tc>
        <w:tc>
          <w:tcPr/>
          <w:p>
            <w:pPr>
              <w:pStyle w:val="Compact"/>
            </w:pPr>
            <w:r>
              <w:t xml:space="preserve">15,7%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1 122</w:t>
            </w:r>
          </w:p>
        </w:tc>
        <w:tc>
          <w:tcPr/>
          <w:p>
            <w:pPr>
              <w:pStyle w:val="Compact"/>
            </w:pPr>
            <w:r>
              <w:t xml:space="preserve">61,0%</w:t>
            </w:r>
          </w:p>
        </w:tc>
        <w:tc>
          <w:tcPr/>
          <w:p>
            <w:pPr>
              <w:pStyle w:val="Compact"/>
            </w:pPr>
            <w:r>
              <w:t xml:space="preserve">5,2%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Razem</w:t>
            </w:r>
          </w:p>
        </w:tc>
        <w:tc>
          <w:tcPr/>
          <w:p>
            <w:pPr>
              <w:pStyle w:val="Compact"/>
            </w:pPr>
            <w:r>
              <w:t xml:space="preserve">1 840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pPr>
        <w:pStyle w:val="Anno"/>
      </w:pPr>
      <w:r>
        <w:t xml:space="preserve">[Każda tabela ma numer, tytuł nad tabelą i źródło pod tabelą („Źródło: opracowanie własne na podstawie danych przedsiębiorstwa X”). Wyniki komentuj w tekście — tabela nie mówi sama za siebie.]</w:t>
      </w:r>
    </w:p>
    <w:bookmarkEnd w:id="26"/>
    <w:bookmarkStart w:id="27" w:name="zapasy-zalegające-i-wskaźniki-rotacji"/>
    <w:p>
      <w:pPr>
        <w:pStyle w:val="Heading2"/>
      </w:pPr>
      <w:r>
        <w:t xml:space="preserve">3.3. Zapasy zalegające i wskaźniki rotacji</w:t>
      </w:r>
    </w:p>
    <w:p>
      <w:pPr>
        <w:pStyle w:val="FirstParagraph"/>
      </w:pPr>
      <w:r>
        <w:t xml:space="preserve">W badanym okresie 423 indeksy (23,0%) nie wykazały żadnego rozchodu, a ich łączna wartość ewidencyjna wynosi 486 tys. zł, czyli 11,2% wartości zapasu ogółem. Wskaźnik rotacji zapasu ogółem wyniósł 5,8 obrotu rocznie, przy czym w grupie AX sięga 14,3, a w grupie CZ spada do 1,1. Tak silne zróżnicowanie potwierdza, że jednolita polityka zamawiania jest nieadekwatna do struktury asortymentu.</w:t>
      </w:r>
    </w:p>
    <w:bookmarkEnd w:id="27"/>
    <w:bookmarkEnd w:id="28"/>
    <w:bookmarkStart w:id="31" w:name="rozdział-4.-rekomendacje-doskonalące"/>
    <w:p>
      <w:pPr>
        <w:pStyle w:val="Heading1"/>
      </w:pPr>
      <w:r>
        <w:t xml:space="preserve">Rozdział 4. Rekomendacje doskonalące</w:t>
      </w:r>
    </w:p>
    <w:bookmarkStart w:id="29" w:name="X4cfb1a61e33e212333e9a6da2c80c9a1d3f7d88"/>
    <w:p>
      <w:pPr>
        <w:pStyle w:val="Heading2"/>
      </w:pPr>
      <w:r>
        <w:t xml:space="preserve">4.1. Zróżnicowanie polityk zamawiania według grup ABC/XYZ</w:t>
      </w:r>
    </w:p>
    <w:p>
      <w:pPr>
        <w:pStyle w:val="FirstParagraph"/>
      </w:pPr>
      <w:r>
        <w:t xml:space="preserve">Dla grup AX i AY rekomenduje się system zamawiania oparty na poziomie informacyjnym z bieżącym monitorowaniem, dla grup BX i BY — przeglądy okresowe co dwa tygodnie, dla grupy AZ — utrzymywanie zapasu bezpieczeństwa ustalanego indywidualnie ze względu na nieregularność popytu przy wysokiej wartości. Dla grup CX–CZ zasadne jest zamawianie w stałych, rzadkich cyklach oraz przegląd zasadności utrzymywania indeksów o zerowej rotacji.</w:t>
      </w:r>
    </w:p>
    <w:bookmarkEnd w:id="29"/>
    <w:bookmarkStart w:id="30" w:name="szacunek-efektów-wdrożenia"/>
    <w:p>
      <w:pPr>
        <w:pStyle w:val="Heading2"/>
      </w:pPr>
      <w:r>
        <w:t xml:space="preserve">4.3. Szacunek efektów wdrożenia</w:t>
      </w:r>
    </w:p>
    <w:p>
      <w:pPr>
        <w:pStyle w:val="FirstParagraph"/>
      </w:pPr>
      <w:r>
        <w:t xml:space="preserve">Przy założeniu upłynnienia połowy zapasu zalegającego oraz obniżenia zapasu bezpieczeństwa w grupach CX i CY o 20% szacowana redukcja wartości zapasu wynosi ok. 610 tys. zł, tj. 14,1% stanu obecnego, co przy przyjętym koszcie utrzymania zapasu (18% wartości rocznie) daje oszczędność ok. 110 tys. zł rocznie.</w:t>
      </w:r>
    </w:p>
    <w:p>
      <w:pPr>
        <w:pStyle w:val="Anno"/>
      </w:pPr>
      <w:r>
        <w:t xml:space="preserve">[Rekomendacje w pracy aplikacyjnej muszą być policzalne: co zmienić, o ile, jaki efekt w złotówkach lub punktach procentowych. Ten szacunek — nawet ostrożny — odróżnia pracę magisterską od raportu opisowego i jest najczęstszym tematem pytań na obronie.]</w:t>
      </w:r>
    </w:p>
    <w:bookmarkEnd w:id="30"/>
    <w:bookmarkEnd w:id="31"/>
    <w:bookmarkStart w:id="32" w:name="zakończenie"/>
    <w:p>
      <w:pPr>
        <w:pStyle w:val="Heading1"/>
      </w:pPr>
      <w:r>
        <w:t xml:space="preserve">Zakończenie</w:t>
      </w:r>
    </w:p>
    <w:p>
      <w:pPr>
        <w:pStyle w:val="Anno"/>
      </w:pPr>
      <w:r>
        <w:t xml:space="preserve">[Zakończenie: odpowiedz wprost na pytania badawcze, podsumuj rekomendacje i uczciwie wskaż ograniczenia (jedna firma, 12 miesięcy danych, dane ewidencyjne bez uwzględnienia sezonowości wieloletniej).]</w:t>
      </w:r>
    </w:p>
    <w:p>
      <w:pPr>
        <w:pStyle w:val="BodyText"/>
      </w:pPr>
      <w:r>
        <w:t xml:space="preserve">Przeprowadzona analiza odpowiedziała na wszystkie pytania badawcze. Struktura asortymentu firmy X jest silnie skoncentrowana wartościowo, a niemal co czwarty indeks nie rotuje wcale. Głównym źródłem nieuzasadnionych kosztów jest zapas zalegający oraz jednolita polityka zamawiania. Zaproponowane zróżnicowanie polityk według macierzy ABC/XYZ, wraz z procedurą postępowania z zapasem zalegającym, tworzy spójny program doskonalenia o szacowanym efekcie 110 tys. zł rocznie. Ograniczeniem pracy jest analiza jednego przedsiębiorstwa w horyzoncie 12 miesięcy, bez pełnego obrazu sezonowości.</w:t>
      </w:r>
    </w:p>
    <w:bookmarkEnd w:id="32"/>
    <w:bookmarkStart w:id="36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1"/>
        </w:numPr>
      </w:pPr>
      <w:r>
        <w:t xml:space="preserve">Coyle J.J., Bardi E.J., Langley C.J.,</w:t>
      </w:r>
      <w:r>
        <w:t xml:space="preserve"> </w:t>
      </w:r>
      <w:r>
        <w:rPr>
          <w:i/>
          <w:iCs/>
        </w:rPr>
        <w:t xml:space="preserve">Zarządzanie logistyczne</w:t>
      </w:r>
      <w:r>
        <w:t xml:space="preserve">, Warszawa 2010.</w:t>
      </w:r>
    </w:p>
    <w:p>
      <w:pPr>
        <w:pStyle w:val="Compact"/>
        <w:numPr>
          <w:ilvl w:val="0"/>
          <w:numId w:val="1001"/>
        </w:numPr>
      </w:pPr>
      <w:r>
        <w:t xml:space="preserve">Krawczyk S.,</w:t>
      </w:r>
      <w:r>
        <w:t xml:space="preserve"> </w:t>
      </w:r>
      <w:r>
        <w:rPr>
          <w:i/>
          <w:iCs/>
        </w:rPr>
        <w:t xml:space="preserve">Logistyka. Teoria i praktyka</w:t>
      </w:r>
      <w:r>
        <w:t xml:space="preserve">, Warszawa 2011.</w:t>
      </w:r>
    </w:p>
    <w:p>
      <w:pPr>
        <w:pStyle w:val="Compact"/>
        <w:numPr>
          <w:ilvl w:val="0"/>
          <w:numId w:val="1001"/>
        </w:numPr>
      </w:pPr>
      <w:r>
        <w:t xml:space="preserve">Skowronek C., Sarjusz-Wolski Z.,</w:t>
      </w:r>
      <w:r>
        <w:t xml:space="preserve"> </w:t>
      </w:r>
      <w:r>
        <w:rPr>
          <w:i/>
          <w:iCs/>
        </w:rPr>
        <w:t xml:space="preserve">Logistyka w przedsiębiorstwie</w:t>
      </w:r>
      <w:r>
        <w:t xml:space="preserve">, Warszawa 2012.</w:t>
      </w:r>
    </w:p>
    <w:p>
      <w:pPr>
        <w:pStyle w:val="Anno"/>
      </w:pPr>
      <w:r>
        <w:t xml:space="preserve">[W pracy z logistyki obok bibliografii umieść spis tabel i spis rysunków — przy pracy opartej na danych będzie ich dużo.]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3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4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www.praca-magisterska.pl</w:t>
        </w:r>
      </w:hyperlink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Progi klasyfikacji przyjęto za: C. Skowronek, Z. Sarjusz-Wolski,</w:t>
      </w:r>
      <w:r>
        <w:t xml:space="preserve"> </w:t>
      </w:r>
      <w:r>
        <w:rPr>
          <w:i/>
          <w:iCs/>
        </w:rPr>
        <w:t xml:space="preserve">Logistyka w przedsiębiorstwie</w:t>
      </w:r>
      <w:r>
        <w:t xml:space="preserve">, Warszawa 2012. W literaturze spotyka się warianty progów — przyjęte wartości uzasadnij i stosuj konsekwentnie.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2026-07-17T07:10:34Z</dcterms:created>
  <dcterms:modified xsi:type="dcterms:W3CDTF">2026-07-17T07:10:34Z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