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UNIWERSYTET ________________</w:t>
      </w:r>
    </w:p>
    <w:p>
      <w:pPr>
        <w:pStyle w:val="Center"/>
      </w:pPr>
      <w:r>
        <w:t xml:space="preserve">Wydział Nauk Pedagogicznych — Kierunek: Pedagogika</w:t>
      </w:r>
    </w:p>
    <w:p>
      <w:pPr>
        <w:pStyle w:val="Center"/>
      </w:pPr>
      <w:r>
        <w:rPr>
          <w:b/>
          <w:bCs/>
        </w:rPr>
        <w:t xml:space="preserve">Anna Nowak</w:t>
      </w:r>
    </w:p>
    <w:p>
      <w:pPr>
        <w:pStyle w:val="Center"/>
      </w:pPr>
      <w:r>
        <w:t xml:space="preserve">nr albumu 000000</w:t>
      </w:r>
    </w:p>
    <w:p>
      <w:pPr>
        <w:pStyle w:val="Center"/>
      </w:pPr>
      <w:r>
        <w:rPr>
          <w:b/>
          <w:bCs/>
        </w:rPr>
        <w:t xml:space="preserve">Metody aktywizujące w edukacji wczesnoszkolnej w opinii nauczycieli</w:t>
      </w:r>
    </w:p>
    <w:p>
      <w:pPr>
        <w:pStyle w:val="Center"/>
      </w:pPr>
      <w:r>
        <w:t xml:space="preserve">Praca magisterska</w:t>
      </w:r>
    </w:p>
    <w:p>
      <w:pPr>
        <w:pStyle w:val="Center"/>
      </w:pPr>
      <w:r>
        <w:t xml:space="preserve">napisana pod kierunkiem</w:t>
      </w:r>
    </w:p>
    <w:p>
      <w:pPr>
        <w:pStyle w:val="Center"/>
      </w:pPr>
      <w:r>
        <w:t xml:space="preserve">dr hab. ________________, prof. UP</w:t>
      </w:r>
    </w:p>
    <w:p>
      <w:pPr>
        <w:pStyle w:val="Center"/>
      </w:pPr>
      <w:r>
        <w:t xml:space="preserve">[Miasto], 2026</w:t>
      </w:r>
    </w:p>
    <w:p>
      <w:pPr>
        <w:pStyle w:val="Note"/>
      </w:pPr>
      <w:r>
        <w:rPr>
          <w:b/>
          <w:bCs/>
        </w:rPr>
        <w:t xml:space="preserve">Jak korzystać z tego wzoru.</w:t>
      </w:r>
      <w:r>
        <w:t xml:space="preserve"> </w:t>
      </w:r>
      <w:r>
        <w:t xml:space="preserve">To kompletny szkielet empirycznej pracy magisterskiej z pedagogiki z przykładową treścią i komentarzami. Niebieskie adnotacje opisują funkcję każdej części — usuń je w swojej pracy. Zwróć uwagę na pedagogiczne ujęcie metodologii (metoda → technika → narzędzie) oraz na mieszany, ilościowo-jakościowy charakter badania. Treść i dane są ilustracją. Pełne poradniki: praca-magisterska.pl/poradniki/</w:t>
      </w:r>
    </w:p>
    <w:bookmarkStart w:id="20" w:name="streszczenie"/>
    <w:p>
      <w:pPr>
        <w:pStyle w:val="Heading1"/>
      </w:pPr>
      <w:r>
        <w:t xml:space="preserve">Streszczenie</w:t>
      </w:r>
    </w:p>
    <w:p>
      <w:pPr>
        <w:pStyle w:val="FirstParagraph"/>
      </w:pPr>
      <w:r>
        <w:t xml:space="preserve">Praca dotyczy wykorzystania metod aktywizujących w edukacji wczesnoszkolnej w opinii nauczycieli. Celem było rozpoznanie, które metody aktywizujące nauczyciele stosują najczęściej oraz jakie dostrzegają bariery ich wdrażania. Zastosowano metodę sondażu diagnostycznego (technika ankiety) uzupełnioną wywiadem (element jakościowy). Przebadano 96 nauczycieli edukacji wczesnoszkolnej. Wykazano powszechną akceptację metod aktywizujących przy jednoczesnym ograniczeniu ich stosowania przez liczebność klas i czasochłonność przygotowania. Sformułowano implikacje pedagogiczne dla praktyki szkolnej i doskonalenia zawodowego nauczycieli.</w:t>
      </w:r>
    </w:p>
    <w:p>
      <w:pPr>
        <w:pStyle w:val="BodyText"/>
      </w:pPr>
      <w:r>
        <w:rPr>
          <w:b/>
          <w:bCs/>
        </w:rPr>
        <w:t xml:space="preserve">Słowa kluczowe:</w:t>
      </w:r>
      <w:r>
        <w:t xml:space="preserve"> </w:t>
      </w:r>
      <w:r>
        <w:t xml:space="preserve">metody aktywizujące, edukacja wczesnoszkolna, nauczyciele, dydaktyka.</w:t>
      </w:r>
    </w:p>
    <w:p>
      <w:pPr>
        <w:pStyle w:val="Anno"/>
      </w:pPr>
      <w:r>
        <w:t xml:space="preserve">[W pedagogice streszczenie często sygnalizuje mieszany (ilościowo-jakościowy) charakter badania oraz implikacje praktyczne. Dołącz wersję angielską (Abstract), jeśli wymaga jej uczelnia.]</w:t>
      </w:r>
    </w:p>
    <w:bookmarkEnd w:id="20"/>
    <w:bookmarkStart w:id="21" w:name="spis-treści"/>
    <w:p>
      <w:pPr>
        <w:pStyle w:val="Heading1"/>
      </w:pPr>
      <w:r>
        <w:t xml:space="preserve">Spis treści</w:t>
      </w:r>
    </w:p>
    <w:p>
      <w:pPr>
        <w:pStyle w:val="Note"/>
      </w:pPr>
      <w:r>
        <w:t xml:space="preserve">Wstęp</w:t>
      </w:r>
      <w:r>
        <w:t xml:space="preserve"> </w:t>
      </w:r>
    </w:p>
    <w:p>
      <w:pPr>
        <w:pStyle w:val="Note"/>
      </w:pPr>
      <w:r>
        <w:t xml:space="preserve">Rozdział 1. Metody aktywizujące w edukacji wczesnoszkolnej — ujęcie teoretyczne</w:t>
      </w:r>
      <w:r>
        <w:t xml:space="preserve"> </w:t>
      </w:r>
    </w:p>
    <w:p>
      <w:pPr>
        <w:pStyle w:val="Note"/>
      </w:pPr>
      <w:r>
        <w:t xml:space="preserve">1.1. Pojęcie i klasyfikacja metod nauczania</w:t>
      </w:r>
      <w:r>
        <w:t xml:space="preserve"> </w:t>
      </w:r>
    </w:p>
    <w:p>
      <w:pPr>
        <w:pStyle w:val="Note"/>
      </w:pPr>
      <w:r>
        <w:t xml:space="preserve">1.2. Istota i rodzaje metod aktywizujących</w:t>
      </w:r>
      <w:r>
        <w:t xml:space="preserve"> </w:t>
      </w:r>
    </w:p>
    <w:p>
      <w:pPr>
        <w:pStyle w:val="Note"/>
      </w:pPr>
      <w:r>
        <w:t xml:space="preserve">1.3. Specyfika edukacji wczesnoszkolnej</w:t>
      </w:r>
      <w:r>
        <w:t xml:space="preserve"> </w:t>
      </w:r>
    </w:p>
    <w:p>
      <w:pPr>
        <w:pStyle w:val="Note"/>
      </w:pPr>
      <w:r>
        <w:t xml:space="preserve">Rozdział 2. Metodologiczne podstawy badań własnych</w:t>
      </w:r>
      <w:r>
        <w:t xml:space="preserve"> </w:t>
      </w:r>
    </w:p>
    <w:p>
      <w:pPr>
        <w:pStyle w:val="Note"/>
      </w:pPr>
      <w:r>
        <w:t xml:space="preserve">2.1. Cel, przedmiot i problemy badawcze</w:t>
      </w:r>
      <w:r>
        <w:t xml:space="preserve"> </w:t>
      </w:r>
    </w:p>
    <w:p>
      <w:pPr>
        <w:pStyle w:val="Note"/>
      </w:pPr>
      <w:r>
        <w:t xml:space="preserve">2.2. Metody, techniki i narzędzia badawcze</w:t>
      </w:r>
      <w:r>
        <w:t xml:space="preserve"> </w:t>
      </w:r>
    </w:p>
    <w:p>
      <w:pPr>
        <w:pStyle w:val="Note"/>
      </w:pPr>
      <w:r>
        <w:t xml:space="preserve">2.3. Organizacja badań i charakterystyka próby</w:t>
      </w:r>
      <w:r>
        <w:t xml:space="preserve"> </w:t>
      </w:r>
    </w:p>
    <w:p>
      <w:pPr>
        <w:pStyle w:val="Note"/>
      </w:pPr>
      <w:r>
        <w:t xml:space="preserve">Rozdział 3. Metody aktywizujące w praktyce — analiza wyników</w:t>
      </w:r>
      <w:r>
        <w:t xml:space="preserve"> </w:t>
      </w:r>
    </w:p>
    <w:p>
      <w:pPr>
        <w:pStyle w:val="Note"/>
      </w:pPr>
      <w:r>
        <w:t xml:space="preserve">3.1. Częstość i sposób wykorzystania metod aktywizujących</w:t>
      </w:r>
      <w:r>
        <w:t xml:space="preserve"> </w:t>
      </w:r>
    </w:p>
    <w:p>
      <w:pPr>
        <w:pStyle w:val="Note"/>
      </w:pPr>
      <w:r>
        <w:t xml:space="preserve">3.2. Bariery stosowania metod aktywizujących</w:t>
      </w:r>
      <w:r>
        <w:t xml:space="preserve"> </w:t>
      </w:r>
    </w:p>
    <w:p>
      <w:pPr>
        <w:pStyle w:val="Note"/>
      </w:pPr>
      <w:r>
        <w:t xml:space="preserve">3.3. Implikacje pedagogiczne</w:t>
      </w:r>
      <w:r>
        <w:t xml:space="preserve"> </w:t>
      </w:r>
    </w:p>
    <w:p>
      <w:pPr>
        <w:pStyle w:val="Note"/>
      </w:pPr>
      <w:r>
        <w:t xml:space="preserve">Zakończenie</w:t>
      </w:r>
      <w:r>
        <w:t xml:space="preserve"> </w:t>
      </w:r>
    </w:p>
    <w:p>
      <w:pPr>
        <w:pStyle w:val="Note"/>
      </w:pPr>
      <w:r>
        <w:t xml:space="preserve">Bibliografia · Spis tabel i wykresów · Aneks</w:t>
      </w:r>
      <w:r>
        <w:t xml:space="preserve"> </w:t>
      </w:r>
    </w:p>
    <w:bookmarkEnd w:id="21"/>
    <w:bookmarkStart w:id="22" w:name="wstęp"/>
    <w:p>
      <w:pPr>
        <w:pStyle w:val="Heading1"/>
      </w:pPr>
      <w:r>
        <w:t xml:space="preserve">Wstęp</w:t>
      </w:r>
    </w:p>
    <w:p>
      <w:pPr>
        <w:pStyle w:val="Anno"/>
      </w:pPr>
      <w:r>
        <w:t xml:space="preserve">[Akapit 1 — kontekst pedagogiczny i znaczenie problemu dla praktyki edukacyjnej.]</w:t>
      </w:r>
    </w:p>
    <w:p>
      <w:pPr>
        <w:pStyle w:val="BodyText"/>
      </w:pPr>
      <w:r>
        <w:t xml:space="preserve">Współczesna dydaktyka odchodzi od nauczania podającego na rzecz aktywności własnej ucznia. Metody aktywizujące, angażujące dzieci w samodzielne poznawanie i działanie, uznawane są za szczególnie wartościowe na etapie edukacji wczesnoszkolnej, gdy kształtują się podstawowe kompetencje uczenia się.</w:t>
      </w:r>
    </w:p>
    <w:p>
      <w:pPr>
        <w:pStyle w:val="Anno"/>
      </w:pPr>
      <w:r>
        <w:t xml:space="preserve">[Akapit 2 — luka i cel pracy. W pedagogice często bada się opinie/praktykę nauczycieli i wyciąga wnioski dla praktyki szkolnej.]</w:t>
      </w:r>
    </w:p>
    <w:p>
      <w:pPr>
        <w:pStyle w:val="BodyText"/>
      </w:pPr>
      <w:r>
        <w:t xml:space="preserve">Mimo powszechnej obecności metod aktywizujących w teorii kształcenia, ich rzeczywiste wykorzystanie w klasach I–III bywa ograniczone. Celem pracy jest rozpoznanie, które metody aktywizujące nauczyciele stosują najczęściej oraz jakie dostrzegają bariery ich wdrażania.</w:t>
      </w:r>
    </w:p>
    <w:p>
      <w:pPr>
        <w:pStyle w:val="Anno"/>
      </w:pPr>
      <w:r>
        <w:t xml:space="preserve">[Akapit 3 — charakter badania i struktura pracy.]</w:t>
      </w:r>
    </w:p>
    <w:p>
      <w:pPr>
        <w:pStyle w:val="BodyText"/>
      </w:pPr>
      <w:r>
        <w:t xml:space="preserve">Badanie ma charakter mieszany — ilościowo-jakościowy. Praca składa się z części teoretycznej, rozdziału metodologicznego oraz analizy wyników zakończonej implikacjami pedagogicznymi.</w:t>
      </w:r>
    </w:p>
    <w:bookmarkEnd w:id="22"/>
    <w:bookmarkStart w:id="26" w:name="X2b09aa603e183f71e0af63ce420e4d407599c53"/>
    <w:p>
      <w:pPr>
        <w:pStyle w:val="Heading1"/>
      </w:pPr>
      <w:r>
        <w:t xml:space="preserve">Rozdział 2. Metodologiczne podstawy badań własnych</w:t>
      </w:r>
    </w:p>
    <w:p>
      <w:pPr>
        <w:pStyle w:val="Anno"/>
      </w:pPr>
      <w:r>
        <w:t xml:space="preserve">[W pedagogice metodologię porządkuje się klasycznie (za T. Pilchem i M. Łobockim) w układzie: METODA → TECHNIKA → NARZĘDZIE. To wyróżnik tej dziedziny — recenzenci zwracają na to uwagę.]</w:t>
      </w:r>
    </w:p>
    <w:bookmarkStart w:id="23" w:name="cel-przedmiot-i-problemy-badawcze"/>
    <w:p>
      <w:pPr>
        <w:pStyle w:val="Heading2"/>
      </w:pPr>
      <w:r>
        <w:t xml:space="preserve">2.1. Cel, przedmiot i problemy badawcze</w:t>
      </w:r>
    </w:p>
    <w:p>
      <w:pPr>
        <w:pStyle w:val="FirstParagraph"/>
      </w:pPr>
      <w:r>
        <w:rPr>
          <w:b/>
          <w:bCs/>
        </w:rPr>
        <w:t xml:space="preserve">Przedmiot badań:</w:t>
      </w:r>
      <w:r>
        <w:t xml:space="preserve"> </w:t>
      </w:r>
      <w:r>
        <w:t xml:space="preserve">wykorzystanie metod aktywizujących w edukacji wczesnoszkolnej.</w:t>
      </w:r>
    </w:p>
    <w:p>
      <w:pPr>
        <w:pStyle w:val="BodyText"/>
      </w:pPr>
      <w:r>
        <w:rPr>
          <w:b/>
          <w:bCs/>
        </w:rPr>
        <w:t xml:space="preserve">Cel:</w:t>
      </w:r>
      <w:r>
        <w:t xml:space="preserve"> </w:t>
      </w:r>
      <w:r>
        <w:t xml:space="preserve">rozpoznanie częstości i sposobu stosowania metod aktywizujących oraz barier ich wdrażania w opinii nauczycieli.</w:t>
      </w:r>
    </w:p>
    <w:p>
      <w:pPr>
        <w:pStyle w:val="BodyText"/>
      </w:pPr>
      <w:r>
        <w:rPr>
          <w:b/>
          <w:bCs/>
        </w:rPr>
        <w:t xml:space="preserve">Problemy badawcze:</w:t>
      </w:r>
    </w:p>
    <w:p>
      <w:pPr>
        <w:pStyle w:val="Compact"/>
        <w:numPr>
          <w:ilvl w:val="0"/>
          <w:numId w:val="1001"/>
        </w:numPr>
      </w:pPr>
      <w:r>
        <w:t xml:space="preserve">Które metody aktywizujące nauczyciele stosują najczęściej?</w:t>
      </w:r>
    </w:p>
    <w:p>
      <w:pPr>
        <w:pStyle w:val="Compact"/>
        <w:numPr>
          <w:ilvl w:val="0"/>
          <w:numId w:val="1001"/>
        </w:numPr>
      </w:pPr>
      <w:r>
        <w:t xml:space="preserve">Jakie bariery ograniczają wykorzystanie metod aktywizujących?</w:t>
      </w:r>
    </w:p>
    <w:p>
      <w:pPr>
        <w:pStyle w:val="Compact"/>
        <w:numPr>
          <w:ilvl w:val="0"/>
          <w:numId w:val="1001"/>
        </w:numPr>
      </w:pPr>
      <w:r>
        <w:t xml:space="preserve">Jak nauczyciele oceniają skuteczność tych metod?</w:t>
      </w:r>
    </w:p>
    <w:p>
      <w:pPr>
        <w:pStyle w:val="Anno"/>
      </w:pPr>
      <w:r>
        <w:t xml:space="preserve">[W pracach pedagogicznych częściej niż hipotezy stawia się problemy badawcze (zwłaszcza w badaniach o charakterze diagnostycznym lub jakościowym). Hipotezy formułuje się, gdy badanie ma charakter weryfikacyjny.]</w:t>
      </w:r>
    </w:p>
    <w:bookmarkEnd w:id="23"/>
    <w:bookmarkStart w:id="24" w:name="metody-techniki-i-narzędzia-badawcze"/>
    <w:p>
      <w:pPr>
        <w:pStyle w:val="Heading2"/>
      </w:pPr>
      <w:r>
        <w:t xml:space="preserve">2.2. Metody, techniki i narzędzia badawcze</w:t>
      </w:r>
    </w:p>
    <w:p>
      <w:pPr>
        <w:pStyle w:val="FirstParagraph"/>
      </w:pPr>
      <w:r>
        <w:t xml:space="preserve">W badaniu zastosowano</w:t>
      </w:r>
      <w:r>
        <w:t xml:space="preserve"> </w:t>
      </w:r>
      <w:r>
        <w:rPr>
          <w:b/>
          <w:bCs/>
        </w:rPr>
        <w:t xml:space="preserve">metodę</w:t>
      </w:r>
      <w:r>
        <w:t xml:space="preserve"> </w:t>
      </w:r>
      <w:r>
        <w:t xml:space="preserve">sondażu diagnostycznego. Wykorzystano dwie</w:t>
      </w:r>
      <w:r>
        <w:t xml:space="preserve"> </w:t>
      </w:r>
      <w:r>
        <w:rPr>
          <w:b/>
          <w:bCs/>
        </w:rPr>
        <w:t xml:space="preserve">techniki</w:t>
      </w:r>
      <w:r>
        <w:t xml:space="preserve">: ankietę (część ilościowa) oraz wywiad (część jakościowa).</w:t>
      </w:r>
      <w:r>
        <w:t xml:space="preserve"> </w:t>
      </w:r>
      <w:r>
        <w:rPr>
          <w:b/>
          <w:bCs/>
        </w:rPr>
        <w:t xml:space="preserve">Narzędziami</w:t>
      </w:r>
      <w:r>
        <w:t xml:space="preserve"> </w:t>
      </w:r>
      <w:r>
        <w:t xml:space="preserve">badawczymi były: autorski kwestionariusz ankiety oraz dyspozycje do wywiadu.</w:t>
      </w:r>
    </w:p>
    <w:p>
      <w:pPr>
        <w:pStyle w:val="Anno"/>
      </w:pPr>
      <w:r>
        <w:t xml:space="preserve">[Zwróć uwagę na rozróżnienie: METODA to ogólny sposób (sondaż diagnostyczny), TECHNIKA to czynność (ankieta, wywiad, obserwacja, analiza wytworów), NARZĘDZIE to konkretny instrument (kwestionariusz). Mylenie tych pojęć to klasyczny błąd w pracach z pedagogiki.]</w:t>
      </w:r>
    </w:p>
    <w:bookmarkEnd w:id="24"/>
    <w:bookmarkStart w:id="25" w:name="Xb7fdec0afea4451c77f8c57767df8fcc3439ef5"/>
    <w:p>
      <w:pPr>
        <w:pStyle w:val="Heading2"/>
      </w:pPr>
      <w:r>
        <w:t xml:space="preserve">2.3. Organizacja badań i charakterystyka próby</w:t>
      </w:r>
    </w:p>
    <w:p>
      <w:pPr>
        <w:pStyle w:val="FirstParagraph"/>
      </w:pPr>
      <w:r>
        <w:t xml:space="preserve">Badanie przeprowadzono wśród 96 nauczycieli edukacji wczesnoszkolnej ze szkół podstawowych. Udział był dobrowolny i anonimowy. W badaniach z udziałem dzieci konieczna byłaby zgoda rodziców i dyrekcji — tu respondentami byli wyłącznie nauczyciele.</w:t>
      </w:r>
    </w:p>
    <w:bookmarkEnd w:id="25"/>
    <w:bookmarkEnd w:id="26"/>
    <w:bookmarkStart w:id="29" w:name="X31c4fbe7be317d0c5fe7a02d1f35aaf7ca46cca"/>
    <w:p>
      <w:pPr>
        <w:pStyle w:val="Heading1"/>
      </w:pPr>
      <w:r>
        <w:t xml:space="preserve">Rozdział 3. Metody aktywizujące w praktyce — analiza wyników</w:t>
      </w:r>
    </w:p>
    <w:bookmarkStart w:id="27" w:name="Xcc2f6e0dc0e5e2d5775cd1e2601b1760fe25c2d"/>
    <w:p>
      <w:pPr>
        <w:pStyle w:val="Heading2"/>
      </w:pPr>
      <w:r>
        <w:t xml:space="preserve">3.1. Częstość wykorzystania metod aktywizujących</w:t>
      </w:r>
    </w:p>
    <w:p>
      <w:pPr>
        <w:pStyle w:val="FirstParagraph"/>
      </w:pPr>
      <w:r>
        <w:t xml:space="preserve">Najczęściej stosowanymi metodami okazały się gry dydaktyczne i praca w grupach; najrzadziej — metody projektu. Wyniki przedstawia tabela 1.</w:t>
      </w:r>
    </w:p>
    <w:p>
      <w:pPr>
        <w:pStyle w:val="BodyText"/>
      </w:pPr>
      <w:r>
        <w:t xml:space="preserve">Tabela 1. Częstość stosowania metod aktywizujących w opinii nauczycieli (N = 96)</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Metoda aktywizująca</w:t>
            </w:r>
          </w:p>
        </w:tc>
        <w:tc>
          <w:tcPr/>
          <w:p>
            <w:pPr>
              <w:pStyle w:val="Compact"/>
              <w:jc w:val="center"/>
            </w:pPr>
            <w:r>
              <w:t xml:space="preserve">Często (%)</w:t>
            </w:r>
          </w:p>
        </w:tc>
        <w:tc>
          <w:tcPr/>
          <w:p>
            <w:pPr>
              <w:pStyle w:val="Compact"/>
              <w:jc w:val="center"/>
            </w:pPr>
            <w:r>
              <w:t xml:space="preserve">Rzadko (%)</w:t>
            </w:r>
          </w:p>
        </w:tc>
      </w:tr>
      <w:tr>
        <w:tc>
          <w:tcPr/>
          <w:p>
            <w:pPr>
              <w:pStyle w:val="Compact"/>
            </w:pPr>
            <w:r>
              <w:t xml:space="preserve">Gry dydaktyczne</w:t>
            </w:r>
          </w:p>
        </w:tc>
        <w:tc>
          <w:tcPr/>
          <w:p>
            <w:pPr>
              <w:pStyle w:val="Compact"/>
              <w:jc w:val="center"/>
            </w:pPr>
            <w:r>
              <w:t xml:space="preserve">78</w:t>
            </w:r>
          </w:p>
        </w:tc>
        <w:tc>
          <w:tcPr/>
          <w:p>
            <w:pPr>
              <w:pStyle w:val="Compact"/>
              <w:jc w:val="center"/>
            </w:pPr>
            <w:r>
              <w:t xml:space="preserve">22</w:t>
            </w:r>
          </w:p>
        </w:tc>
      </w:tr>
      <w:tr>
        <w:tc>
          <w:tcPr/>
          <w:p>
            <w:pPr>
              <w:pStyle w:val="Compact"/>
            </w:pPr>
            <w:r>
              <w:t xml:space="preserve">Praca w grupach</w:t>
            </w:r>
          </w:p>
        </w:tc>
        <w:tc>
          <w:tcPr/>
          <w:p>
            <w:pPr>
              <w:pStyle w:val="Compact"/>
              <w:jc w:val="center"/>
            </w:pPr>
            <w:r>
              <w:t xml:space="preserve">71</w:t>
            </w:r>
          </w:p>
        </w:tc>
        <w:tc>
          <w:tcPr/>
          <w:p>
            <w:pPr>
              <w:pStyle w:val="Compact"/>
              <w:jc w:val="center"/>
            </w:pPr>
            <w:r>
              <w:t xml:space="preserve">29</w:t>
            </w:r>
          </w:p>
        </w:tc>
      </w:tr>
      <w:tr>
        <w:tc>
          <w:tcPr/>
          <w:p>
            <w:pPr>
              <w:pStyle w:val="Compact"/>
            </w:pPr>
            <w:r>
              <w:t xml:space="preserve">Burza mózgów</w:t>
            </w:r>
          </w:p>
        </w:tc>
        <w:tc>
          <w:tcPr/>
          <w:p>
            <w:pPr>
              <w:pStyle w:val="Compact"/>
              <w:jc w:val="center"/>
            </w:pPr>
            <w:r>
              <w:t xml:space="preserve">54</w:t>
            </w:r>
          </w:p>
        </w:tc>
        <w:tc>
          <w:tcPr/>
          <w:p>
            <w:pPr>
              <w:pStyle w:val="Compact"/>
              <w:jc w:val="center"/>
            </w:pPr>
            <w:r>
              <w:t xml:space="preserve">46</w:t>
            </w:r>
          </w:p>
        </w:tc>
      </w:tr>
      <w:tr>
        <w:tc>
          <w:tcPr/>
          <w:p>
            <w:pPr>
              <w:pStyle w:val="Compact"/>
            </w:pPr>
            <w:r>
              <w:t xml:space="preserve">Metoda projektu</w:t>
            </w:r>
          </w:p>
        </w:tc>
        <w:tc>
          <w:tcPr/>
          <w:p>
            <w:pPr>
              <w:pStyle w:val="Compact"/>
              <w:jc w:val="center"/>
            </w:pPr>
            <w:r>
              <w:t xml:space="preserve">29</w:t>
            </w:r>
          </w:p>
        </w:tc>
        <w:tc>
          <w:tcPr/>
          <w:p>
            <w:pPr>
              <w:pStyle w:val="Compact"/>
              <w:jc w:val="center"/>
            </w:pPr>
            <w:r>
              <w:t xml:space="preserve">71</w:t>
            </w:r>
          </w:p>
        </w:tc>
      </w:tr>
    </w:tbl>
    <w:p>
      <w:pPr>
        <w:pStyle w:val="BodyText"/>
      </w:pPr>
      <w:r>
        <w:rPr>
          <w:i/>
          <w:iCs/>
        </w:rPr>
        <w:t xml:space="preserve">Źródło: badania własne.</w:t>
      </w:r>
    </w:p>
    <w:bookmarkEnd w:id="27"/>
    <w:bookmarkStart w:id="28" w:name="implikacje-pedagogiczne"/>
    <w:p>
      <w:pPr>
        <w:pStyle w:val="Heading2"/>
      </w:pPr>
      <w:r>
        <w:t xml:space="preserve">3.3. Implikacje pedagogiczne</w:t>
      </w:r>
    </w:p>
    <w:p>
      <w:pPr>
        <w:pStyle w:val="Anno"/>
      </w:pPr>
      <w:r>
        <w:t xml:space="preserve">[Zamiast „rekomendacji biznesowych” praca pedagogiczna kończy się IMPLIKACJAMI PEDAGOGICZNYMI — wnioskami dla praktyki szkolnej, kształcenia i doskonalenia nauczycieli. To wyróżnik tej dziedziny.]</w:t>
      </w:r>
    </w:p>
    <w:p>
      <w:pPr>
        <w:pStyle w:val="BodyText"/>
      </w:pPr>
      <w:r>
        <w:t xml:space="preserve">Wyniki wskazują na potrzebę wsparcia nauczycieli w stosowaniu bardziej złożonych metod (np. projektu) przez doskonalenie zawodowe oraz organizacyjne ograniczenie liczebności klas. Element jakościowy badania (wywiad) ujawnił, że główną barierą jest czasochłonność przygotowania zajęć.</w:t>
      </w:r>
    </w:p>
    <w:bookmarkEnd w:id="28"/>
    <w:bookmarkEnd w:id="29"/>
    <w:bookmarkStart w:id="30" w:name="zakończenie"/>
    <w:p>
      <w:pPr>
        <w:pStyle w:val="Heading1"/>
      </w:pPr>
      <w:r>
        <w:t xml:space="preserve">Zakończenie</w:t>
      </w:r>
    </w:p>
    <w:p>
      <w:pPr>
        <w:pStyle w:val="FirstParagraph"/>
      </w:pPr>
      <w:r>
        <w:t xml:space="preserve">Przeprowadzone badania pozwoliły rozpoznać praktykę stosowania metod aktywizujących w edukacji wczesnoszkolnej oraz bariery ich wdrażania. Mieszany charakter badania umożliwił uzupełnienie danych ilościowych o pogłębione opinie nauczycieli. Ograniczeniem jest oparcie wniosków na deklaracjach nauczycieli, a nie na obserwacji zajęć, co wyznacza kierunek dalszych badań.</w:t>
      </w:r>
    </w:p>
    <w:bookmarkEnd w:id="30"/>
    <w:bookmarkStart w:id="31" w:name="bibliografia"/>
    <w:p>
      <w:pPr>
        <w:pStyle w:val="Heading1"/>
      </w:pPr>
      <w:r>
        <w:t xml:space="preserve">Bibliografia</w:t>
      </w:r>
    </w:p>
    <w:p>
      <w:pPr>
        <w:pStyle w:val="Anno"/>
      </w:pPr>
      <w:r>
        <w:t xml:space="preserve">[W pedagogice najczęściej stosuje się styl APA. Klasyczne pozycje metodologiczne (Pilch, Łobocki) warto przywołać w rozdziale metodologicznym.]</w:t>
      </w:r>
    </w:p>
    <w:p>
      <w:pPr>
        <w:pStyle w:val="Compact"/>
        <w:numPr>
          <w:ilvl w:val="0"/>
          <w:numId w:val="1002"/>
        </w:numPr>
      </w:pPr>
      <w:r>
        <w:t xml:space="preserve">Łobocki, M. (2010).</w:t>
      </w:r>
      <w:r>
        <w:t xml:space="preserve"> </w:t>
      </w:r>
      <w:r>
        <w:rPr>
          <w:i/>
          <w:iCs/>
        </w:rPr>
        <w:t xml:space="preserve">Metody i techniki badań pedagogicznych</w:t>
      </w:r>
      <w:r>
        <w:t xml:space="preserve">. Kraków: Impuls.</w:t>
      </w:r>
    </w:p>
    <w:p>
      <w:pPr>
        <w:pStyle w:val="Compact"/>
        <w:numPr>
          <w:ilvl w:val="0"/>
          <w:numId w:val="1002"/>
        </w:numPr>
      </w:pPr>
      <w:r>
        <w:t xml:space="preserve">Okoń, W. (2003).</w:t>
      </w:r>
      <w:r>
        <w:t xml:space="preserve"> </w:t>
      </w:r>
      <w:r>
        <w:rPr>
          <w:i/>
          <w:iCs/>
        </w:rPr>
        <w:t xml:space="preserve">Wprowadzenie do dydaktyki ogólnej</w:t>
      </w:r>
      <w:r>
        <w:t xml:space="preserve">. Warszawa: Żak.</w:t>
      </w:r>
    </w:p>
    <w:p>
      <w:pPr>
        <w:pStyle w:val="Compact"/>
        <w:numPr>
          <w:ilvl w:val="0"/>
          <w:numId w:val="1002"/>
        </w:numPr>
      </w:pPr>
      <w:r>
        <w:t xml:space="preserve">Pilch, T., Bauman, T. (2010).</w:t>
      </w:r>
      <w:r>
        <w:t xml:space="preserve"> </w:t>
      </w:r>
      <w:r>
        <w:rPr>
          <w:i/>
          <w:iCs/>
        </w:rPr>
        <w:t xml:space="preserve">Zasady badań pedagogicznych</w:t>
      </w:r>
      <w:r>
        <w:t xml:space="preserve">. Warszawa: Żak.</w:t>
      </w:r>
    </w:p>
    <w:bookmarkEnd w:id="31"/>
    <w:bookmarkStart w:id="35" w:name="aneks"/>
    <w:p>
      <w:pPr>
        <w:pStyle w:val="Heading1"/>
      </w:pPr>
      <w:r>
        <w:t xml:space="preserve">Aneks</w:t>
      </w:r>
    </w:p>
    <w:p>
      <w:pPr>
        <w:pStyle w:val="FirstParagraph"/>
      </w:pPr>
      <w:r>
        <w:rPr>
          <w:b/>
          <w:bCs/>
        </w:rPr>
        <w:t xml:space="preserve">Kwestionariusz ankiety (fragment):</w:t>
      </w:r>
      <w:r>
        <w:t xml:space="preserve"> </w:t>
      </w:r>
      <w:r>
        <w:t xml:space="preserve">Jak często stosuje Pani/Pan na zajęciach następujące metody aktywizujące? (często / czasami / rzadko / nigdy): gry dydaktyczne … praca w grupach … burza mózgów … metoda projektu … drama …</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2">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3">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4">
        <w:r>
          <w:rPr>
            <w:rStyle w:val="Hyperlink"/>
            <w:b/>
            <w:bCs/>
          </w:rPr>
          <w:t xml:space="preserve">www.praca-magisterska.pl</w:t>
        </w:r>
      </w:hyperlink>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smart-edu.ai" TargetMode="External" /><Relationship Type="http://schemas.openxmlformats.org/officeDocument/2006/relationships/hyperlink" Id="rId34" Target="https://www.praca-magisterska.pl" TargetMode="External" /><Relationship Type="http://schemas.openxmlformats.org/officeDocument/2006/relationships/hyperlink" Id="rId33"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2" Target="https://smart-edu.ai" TargetMode="External" /><Relationship Type="http://schemas.openxmlformats.org/officeDocument/2006/relationships/hyperlink" Id="rId34" Target="https://www.praca-magisterska.pl" TargetMode="External" /><Relationship Type="http://schemas.openxmlformats.org/officeDocument/2006/relationships/hyperlink" Id="rId33"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2026-07-17T07:10:57Z</dcterms:created>
  <dcterms:modified xsi:type="dcterms:W3CDTF">2026-07-17T07:10:57Z</dcterms:modified>
</cp:coreProperties>
</file>

<file path=docProps/custom.xml><?xml version="1.0" encoding="utf-8"?>
<Properties xmlns="http://schemas.openxmlformats.org/officeDocument/2006/custom-properties" xmlns:vt="http://schemas.openxmlformats.org/officeDocument/2006/docPropsVTypes"/>
</file>