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Nauk Społecznych — Kierunek: Pedagogika resocjalizacyjna</w:t>
      </w:r>
    </w:p>
    <w:p>
      <w:pPr>
        <w:pStyle w:val="Center"/>
      </w:pPr>
      <w:r>
        <w:rPr>
          <w:b/>
          <w:bCs/>
        </w:rPr>
        <w:t xml:space="preserve">Paulina Sikora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Klimat społeczny młodzieżowego ośrodka wychowawczego w percepcji wychowanków i kadry pedagogicznej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hab. ________________, prof. uczelni</w:t>
      </w:r>
    </w:p>
    <w:p>
      <w:pPr>
        <w:pStyle w:val="Center"/>
      </w:pPr>
      <w:r>
        <w:t xml:space="preserve">Toruń,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resocjalizacji w typowym schemacie kierunku:</w:t>
      </w:r>
      <w:r>
        <w:t xml:space="preserve"> </w:t>
      </w:r>
      <w:r>
        <w:rPr>
          <w:b/>
          <w:bCs/>
        </w:rPr>
        <w:t xml:space="preserve">badanie w placówce resocjalizacyjnej</w:t>
      </w:r>
      <w:r>
        <w:t xml:space="preserve"> </w:t>
      </w:r>
      <w:r>
        <w:t xml:space="preserve">porównujące perspektywy dwóch grup (wychowankowie i kadra), z warsztatem dostosowanym do badań osób nieletnich w instytucji — zgody wielopoziomowe, dobrowolność w warunkach zależności, anonimizacja. Niebieskie adnotacje — usuń w swojej pracy. Dane liczbowe są fikcyjne.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Przedmiotem pracy jest klimat społeczny młodzieżowego ośrodka wychowawczego (MOW) ujmowany z dwóch perspektyw: wychowanków i kadry pedagogicznej. Celem pracy jest porównanie percepcji klimatu społecznego w obu grupach oraz identyfikacja wymiarów, w których rozbieżność perspektyw jest największa, jako wskazówki dla praktyki wychowawczej. Badanie przeprowadzono w jednym MOW: ankietą audytoryjną objęto 42 wychowanków, a kwestionariuszem indywidualnym 18 członków kadry; pomiar klimatu oparto na skali obejmującej wymiary wsparcia, jasności reguł, restrykcyjności i możliwości rozwoju, uzupełnionej pytaniami otwartymi. Uzyskano zgody dyrekcji, opiekunów prawnych i samych badanych; udział był dobrowolny i anonimowy. Największą rozbieżność stwierdzono w wymiarze wsparcia (kadra oceniała je istotnie wyżej niż wychowankowie), a najmniejszą w wymiarze jasności reguł; wypowiedzi otwarte wychowanków wskazują na deficyt zindywidualizowanych relacji jako główne źródło niskich ocen wsparcia. Pracę zamykają wnioski dla praktyki ośrodka.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resocjalizacja, młodzieżowy ośrodek wychowawczy, klimat społeczny, wychowankowie, kadra pedagogiczna.</w:t>
      </w:r>
    </w:p>
    <w:p>
      <w:pPr>
        <w:pStyle w:val="Anno"/>
      </w:pPr>
      <w:r>
        <w:t xml:space="preserve">[Streszczenie: przedmiot, cel, miejsce i grupy (z liczebnościami), narzędzie z wymiarami, komplet zgód (to w resocjalizacji element metodyki, nie formalność!) i główny wynik. Porównanie dwóch perspektyw to mocny, a wykonalny schemat badawczy w placówce.]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Klimat społeczny instytucji resocjalizacyjnej</w:t>
      </w:r>
      <w:r>
        <w:t xml:space="preserve"> </w:t>
      </w:r>
    </w:p>
    <w:p>
      <w:pPr>
        <w:pStyle w:val="Note"/>
      </w:pPr>
      <w:r>
        <w:t xml:space="preserve">1.1. Resocjalizacja nieletnich w systemie MOW</w:t>
      </w:r>
      <w:r>
        <w:t xml:space="preserve"> </w:t>
      </w:r>
    </w:p>
    <w:p>
      <w:pPr>
        <w:pStyle w:val="Note"/>
      </w:pPr>
      <w:r>
        <w:t xml:space="preserve">1.2. Pojęcie klimatu społecznego i jego wymiary</w:t>
      </w:r>
      <w:r>
        <w:t xml:space="preserve"> </w:t>
      </w:r>
    </w:p>
    <w:p>
      <w:pPr>
        <w:pStyle w:val="Note"/>
      </w:pPr>
      <w:r>
        <w:t xml:space="preserve">1.3. Klimat społeczny a efektywność oddziaływań — przegląd badań</w:t>
      </w:r>
      <w:r>
        <w:t xml:space="preserve"> </w:t>
      </w:r>
    </w:p>
    <w:p>
      <w:pPr>
        <w:pStyle w:val="Note"/>
      </w:pPr>
      <w:r>
        <w:t xml:space="preserve">Rozdział 2. Metodologia badań własnych</w:t>
      </w:r>
      <w:r>
        <w:t xml:space="preserve"> </w:t>
      </w:r>
    </w:p>
    <w:p>
      <w:pPr>
        <w:pStyle w:val="Note"/>
      </w:pPr>
      <w:r>
        <w:t xml:space="preserve">2.1. Przedmiot, cel, problemy i hipotezy</w:t>
      </w:r>
      <w:r>
        <w:t xml:space="preserve"> </w:t>
      </w:r>
    </w:p>
    <w:p>
      <w:pPr>
        <w:pStyle w:val="Note"/>
      </w:pPr>
      <w:r>
        <w:t xml:space="preserve">2.2. Metoda, techniki i narzędzia</w:t>
      </w:r>
      <w:r>
        <w:t xml:space="preserve"> </w:t>
      </w:r>
    </w:p>
    <w:p>
      <w:pPr>
        <w:pStyle w:val="Note"/>
      </w:pPr>
      <w:r>
        <w:t xml:space="preserve">2.3. Teren badań i badane grupy</w:t>
      </w:r>
      <w:r>
        <w:t xml:space="preserve"> </w:t>
      </w:r>
    </w:p>
    <w:p>
      <w:pPr>
        <w:pStyle w:val="Note"/>
      </w:pPr>
      <w:r>
        <w:t xml:space="preserve">2.4. Organizacja badania i kwestie etyczne</w:t>
      </w:r>
      <w:r>
        <w:t xml:space="preserve"> </w:t>
      </w:r>
    </w:p>
    <w:p>
      <w:pPr>
        <w:pStyle w:val="Note"/>
      </w:pPr>
      <w:r>
        <w:t xml:space="preserve">Rozdział 3. Klimat społeczny ośrodka w świetle badań własnych</w:t>
      </w:r>
      <w:r>
        <w:t xml:space="preserve"> </w:t>
      </w:r>
    </w:p>
    <w:p>
      <w:pPr>
        <w:pStyle w:val="Note"/>
      </w:pPr>
      <w:r>
        <w:t xml:space="preserve">3.1. Percepcja klimatu w grupie wychowanków</w:t>
      </w:r>
      <w:r>
        <w:t xml:space="preserve"> </w:t>
      </w:r>
    </w:p>
    <w:p>
      <w:pPr>
        <w:pStyle w:val="Note"/>
      </w:pPr>
      <w:r>
        <w:t xml:space="preserve">3.2. Percepcja klimatu w grupie kadry</w:t>
      </w:r>
      <w:r>
        <w:t xml:space="preserve"> </w:t>
      </w:r>
    </w:p>
    <w:p>
      <w:pPr>
        <w:pStyle w:val="Note"/>
      </w:pPr>
      <w:r>
        <w:t xml:space="preserve">3.3. Porównanie perspektyw — analiza rozbieżności</w:t>
      </w:r>
      <w:r>
        <w:t xml:space="preserve"> </w:t>
      </w:r>
    </w:p>
    <w:p>
      <w:pPr>
        <w:pStyle w:val="Note"/>
      </w:pPr>
      <w:r>
        <w:t xml:space="preserve">3.4. Wypowiedzi otwarte — analiza jakościowa</w:t>
      </w:r>
      <w:r>
        <w:t xml:space="preserve"> </w:t>
      </w:r>
    </w:p>
    <w:p>
      <w:pPr>
        <w:pStyle w:val="Note"/>
      </w:pPr>
      <w:r>
        <w:t xml:space="preserve">Rozdział 4. Dyskusja i wnioski dla praktyki</w:t>
      </w:r>
      <w:r>
        <w:t xml:space="preserve"> </w:t>
      </w:r>
    </w:p>
    <w:p>
      <w:pPr>
        <w:pStyle w:val="Note"/>
      </w:pPr>
      <w:r>
        <w:t xml:space="preserve">Zakończenie</w:t>
      </w:r>
      <w:r>
        <w:t xml:space="preserve"> </w:t>
      </w:r>
    </w:p>
    <w:p>
      <w:pPr>
        <w:pStyle w:val="Note"/>
      </w:pPr>
      <w:r>
        <w:t xml:space="preserve">Bibliografia · Spis tabel · Aneksy (kwestionariusze)</w:t>
      </w:r>
      <w:r>
        <w:t xml:space="preserve"> </w:t>
      </w:r>
    </w:p>
    <w:bookmarkEnd w:id="21"/>
    <w:bookmarkStart w:id="24" w:name="rozdział-2.-metodologia-badań-własnych"/>
    <w:p>
      <w:pPr>
        <w:pStyle w:val="Heading1"/>
      </w:pPr>
      <w:r>
        <w:t xml:space="preserve">Rozdział 2. Metodologia badań własnych</w:t>
      </w:r>
    </w:p>
    <w:bookmarkStart w:id="22" w:name="przedmiot-cel-problemy-i-hipotezy"/>
    <w:p>
      <w:pPr>
        <w:pStyle w:val="Heading2"/>
      </w:pPr>
      <w:r>
        <w:t xml:space="preserve">2.1. Przedmiot, cel, problemy i hipotezy</w:t>
      </w:r>
    </w:p>
    <w:p>
      <w:pPr>
        <w:pStyle w:val="FirstParagraph"/>
      </w:pPr>
      <w:r>
        <w:t xml:space="preserve">Przedmiotem badań jest klimat społeczny MOW w percepcji wychowanków i kadry pedagogicznej. Problem główny: jak wychowankowie i kadra percypują klimat społeczny ośrodka i w których wymiarach ich perspektywy są rozbieżne? Problemy szczegółowe: (1) jak wychowankowie oceniają wymiary wsparcia, jasności reguł, restrykcyjności i możliwości rozwoju? (2) jak te same wymiary ocenia kadra? (3) w których wymiarach rozbieżność ocen jest największa? (4) jakie źródła ocen ujawniają wypowiedzi otwarte? Przyjęto hipotezę, że oceny kadry będą wyższe od ocen wychowanków we wszystkich wymiarach z wyjątkiem restrykcyjności, a największa rozbieżność wystąpi w wymiarze wsparcia.</w:t>
      </w:r>
    </w:p>
    <w:bookmarkEnd w:id="22"/>
    <w:bookmarkStart w:id="23" w:name="organizacja-badania-i-kwestie-etyczne"/>
    <w:p>
      <w:pPr>
        <w:pStyle w:val="Heading2"/>
      </w:pPr>
      <w:r>
        <w:t xml:space="preserve">2.4. Organizacja badania i kwestie etyczne</w:t>
      </w:r>
    </w:p>
    <w:p>
      <w:pPr>
        <w:pStyle w:val="FirstParagraph"/>
      </w:pPr>
      <w:r>
        <w:t xml:space="preserve">Badanie przeprowadzono w marcu 2026 roku. Procedura zgód objęła trzy poziomy: pisemną zgodę dyrekcji ośrodka, pisemne zgody opiekunów prawnych wychowanków (rozesłane i zebrane za pośrednictwem ośrodka) oraz ustne przystanie samych badanych, wyrażane bezpośrednio przed badaniem, po odczytaniu informacji o jego celu, dobrowolności i anonimowości. Ze względu na sytuację zależności wychowanków od instytucji ankietę przeprowadzała wyłącznie badaczka, bez obecności wychowawców, z jednoznacznym komunikatem, że odmowa udziału i treść odpowiedzi nie mają żadnego wpływu na sytuację wychowanka w ośrodku. Kwestionariusze były bezimienne, a wyniki prezentowane wyłącznie zbiorczo; nazwę i lokalizację ośrodka w pracy zanonimizowano.</w:t>
      </w:r>
    </w:p>
    <w:p>
      <w:pPr>
        <w:pStyle w:val="Anno"/>
      </w:pPr>
      <w:r>
        <w:t xml:space="preserve">[To najważniejszy podrozdział pracy z resocjalizacji: trzy poziomy zgód, badanie BEZ obecności wychowawców, jawna deklaracja braku konsekwencji, anonimizacja placówki. Relacja zależności w instytucji totalizującej to główne ryzyko etyczne — recenzent oceni, czy je rozumiesz.]</w:t>
      </w:r>
    </w:p>
    <w:bookmarkEnd w:id="23"/>
    <w:bookmarkEnd w:id="24"/>
    <w:bookmarkStart w:id="27" w:name="Xa5523cd466cfba06e372d078f8c8deb729aea3d"/>
    <w:p>
      <w:pPr>
        <w:pStyle w:val="Heading1"/>
      </w:pPr>
      <w:r>
        <w:t xml:space="preserve">Rozdział 3. Klimat społeczny ośrodka w świetle badań własnych</w:t>
      </w:r>
    </w:p>
    <w:bookmarkStart w:id="25" w:name="X28fcd4d8750413b0a462b316cc36e8f198cfe64"/>
    <w:p>
      <w:pPr>
        <w:pStyle w:val="Heading2"/>
      </w:pPr>
      <w:r>
        <w:t xml:space="preserve">3.3. Porównanie perspektyw — analiza rozbieżności</w:t>
      </w:r>
    </w:p>
    <w:p>
      <w:pPr>
        <w:pStyle w:val="FirstParagraph"/>
      </w:pPr>
      <w:r>
        <w:t xml:space="preserve">Oceny kadry były wyższe od ocen wychowanków we wszystkich wymiarach poza restrykcyjnością. Największą rozbieżność stwierdzono w wymiarze wsparcia (średnie 3,9 wobec 2,7 na skali 1–5; test U Manna-Whitneya, p &lt; 0,001), najmniejszą — w wymiarze jasności reguł (3,8 wobec 3,5; p = 0,214), co potwierdza hipotezę kierunkową.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Wymiar klimatu</w:t>
            </w:r>
          </w:p>
        </w:tc>
        <w:tc>
          <w:tcPr/>
          <w:p>
            <w:pPr>
              <w:pStyle w:val="Compact"/>
            </w:pPr>
            <w:r>
              <w:t xml:space="preserve">Wychowankowie (M)</w:t>
            </w:r>
          </w:p>
        </w:tc>
        <w:tc>
          <w:tcPr/>
          <w:p>
            <w:pPr>
              <w:pStyle w:val="Compact"/>
            </w:pPr>
            <w:r>
              <w:t xml:space="preserve">Kadra (M)</w:t>
            </w:r>
          </w:p>
        </w:tc>
        <w:tc>
          <w:tcPr/>
          <w:p>
            <w:pPr>
              <w:pStyle w:val="Compact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</w:pPr>
            <w:r>
              <w:t xml:space="preserve">Wsparcie</w:t>
            </w:r>
          </w:p>
        </w:tc>
        <w:tc>
          <w:tcPr/>
          <w:p>
            <w:pPr>
              <w:pStyle w:val="Compact"/>
            </w:pPr>
            <w:r>
              <w:t xml:space="preserve">2,7</w:t>
            </w:r>
          </w:p>
        </w:tc>
        <w:tc>
          <w:tcPr/>
          <w:p>
            <w:pPr>
              <w:pStyle w:val="Compact"/>
            </w:pPr>
            <w:r>
              <w:t xml:space="preserve">3,9</w:t>
            </w:r>
          </w:p>
        </w:tc>
        <w:tc>
          <w:tcPr/>
          <w:p>
            <w:pPr>
              <w:pStyle w:val="Compact"/>
            </w:pPr>
            <w:r>
              <w:t xml:space="preserve">&lt; 0,001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Jasność reguł</w:t>
            </w:r>
          </w:p>
        </w:tc>
        <w:tc>
          <w:tcPr/>
          <w:p>
            <w:pPr>
              <w:pStyle w:val="Compact"/>
            </w:pPr>
            <w:r>
              <w:t xml:space="preserve">3,5</w:t>
            </w:r>
          </w:p>
        </w:tc>
        <w:tc>
          <w:tcPr/>
          <w:p>
            <w:pPr>
              <w:pStyle w:val="Compact"/>
            </w:pPr>
            <w:r>
              <w:t xml:space="preserve">3,8</w:t>
            </w:r>
          </w:p>
        </w:tc>
        <w:tc>
          <w:tcPr/>
          <w:p>
            <w:pPr>
              <w:pStyle w:val="Compact"/>
            </w:pPr>
            <w:r>
              <w:t xml:space="preserve">0,214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Restrykcyjność</w:t>
            </w:r>
          </w:p>
        </w:tc>
        <w:tc>
          <w:tcPr/>
          <w:p>
            <w:pPr>
              <w:pStyle w:val="Compact"/>
            </w:pPr>
            <w:r>
              <w:t xml:space="preserve">3,9</w:t>
            </w:r>
          </w:p>
        </w:tc>
        <w:tc>
          <w:tcPr/>
          <w:p>
            <w:pPr>
              <w:pStyle w:val="Compact"/>
            </w:pPr>
            <w:r>
              <w:t xml:space="preserve">3,4</w:t>
            </w:r>
          </w:p>
        </w:tc>
        <w:tc>
          <w:tcPr/>
          <w:p>
            <w:pPr>
              <w:pStyle w:val="Compact"/>
            </w:pPr>
            <w:r>
              <w:t xml:space="preserve">0,008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Możliwości rozwoju</w:t>
            </w:r>
          </w:p>
        </w:tc>
        <w:tc>
          <w:tcPr/>
          <w:p>
            <w:pPr>
              <w:pStyle w:val="Compact"/>
            </w:pPr>
            <w:r>
              <w:t xml:space="preserve">2,9</w:t>
            </w:r>
          </w:p>
        </w:tc>
        <w:tc>
          <w:tcPr/>
          <w:p>
            <w:pPr>
              <w:pStyle w:val="Compact"/>
            </w:pPr>
            <w:r>
              <w:t xml:space="preserve">3,7</w:t>
            </w:r>
          </w:p>
        </w:tc>
        <w:tc>
          <w:tcPr/>
          <w:p>
            <w:pPr>
              <w:pStyle w:val="Compact"/>
            </w:pPr>
            <w:r>
              <w:t xml:space="preserve">0,002</w:t>
            </w:r>
          </w:p>
        </w:tc>
      </w:tr>
    </w:tbl>
    <w:p>
      <w:pPr>
        <w:pStyle w:val="Anno"/>
      </w:pPr>
      <w:r>
        <w:t xml:space="preserve">[Porównanie dwóch grup w jednej tabeli z testem — rdzeń wynikowy pracy. Przy małych grupach (18 osób kadry) stosuj testy nieparametryczne. Wymiar „jasność reguł” zgodny między grupami to też wynik — omów go, nie tylko rozbieżności.]</w:t>
      </w:r>
    </w:p>
    <w:bookmarkEnd w:id="25"/>
    <w:bookmarkStart w:id="26" w:name="wypowiedzi-otwarte-analiza-jakościowa"/>
    <w:p>
      <w:pPr>
        <w:pStyle w:val="Heading2"/>
      </w:pPr>
      <w:r>
        <w:t xml:space="preserve">3.4. Wypowiedzi otwarte — analiza jakościowa</w:t>
      </w:r>
    </w:p>
    <w:p>
      <w:pPr>
        <w:pStyle w:val="FirstParagraph"/>
      </w:pPr>
      <w:r>
        <w:t xml:space="preserve">Wypowiedzi wychowanków na pytanie o to, czego najbardziej brakuje im w ośrodku, zdominowały wskazania na relacje zindywidualizowane („żeby ktoś miał czas porozmawiać, nie tylko jak coś przeskrobię”). W wypowiedziach kadry dominowało z kolei poczucie przeciążenia obowiązkami dokumentacyjnymi kosztem pracy wychowawczej. Zestawienie obu wątków sugeruje wspólne źródło rozbieżności w wymiarze wsparcia: deficyt czasu na indywidualny kontakt, odczuwany po obu stronach relacji.</w:t>
      </w:r>
    </w:p>
    <w:bookmarkEnd w:id="26"/>
    <w:bookmarkEnd w:id="27"/>
    <w:bookmarkStart w:id="28" w:name="Xa66df68c1e48bace3758680d8e0b6a41eb751b5"/>
    <w:p>
      <w:pPr>
        <w:pStyle w:val="Heading1"/>
      </w:pPr>
      <w:r>
        <w:t xml:space="preserve">Rozdział 4. Dyskusja i wnioski dla praktyki</w:t>
      </w:r>
    </w:p>
    <w:p>
      <w:pPr>
        <w:pStyle w:val="FirstParagraph"/>
      </w:pPr>
      <w:r>
        <w:t xml:space="preserve">Rozbieżność perspektyw w wymiarze wsparcia wpisuje się w wyniki badań nad instytucjami resocjalizacyjnymi, w których personel systematycznie ocenia klimat korzystniej niż podopieczni. Wartością poznawczą pracy jest wskazanie zbieżnego źródła tej rozbieżności w materiale jakościowym obu grup. Wnioski dla praktyki ośrodka: (1) wprowadzenie stałych, zindywidualizowanych form kontaktu wychowawca-wychowanek (np. cotygodniowe rozmowy indywidualne) jako priorytet organizacyjny; (2) przegląd obciążeń dokumentacyjnych kadry pod kątem odzyskania czasu na pracę wychowawczą; (3) cykliczny pomiar klimatu jako narzędzie ewaluacji wewnętrznej. Ograniczenia: badanie jednego ośrodka bez możliwości uogólniania na system MOW, deklaratywność danych oraz możliwy wpływ autoselekcji (badaniem objęto wychowanków obecnych i wyrażających zgodę).</w:t>
      </w:r>
    </w:p>
    <w:bookmarkEnd w:id="28"/>
    <w:bookmarkStart w:id="32" w:name="bibliografia"/>
    <w:p>
      <w:pPr>
        <w:pStyle w:val="Heading1"/>
      </w:pPr>
      <w:r>
        <w:t xml:space="preserve">Bibliografia</w:t>
      </w:r>
    </w:p>
    <w:p>
      <w:pPr>
        <w:pStyle w:val="Compact"/>
        <w:numPr>
          <w:ilvl w:val="0"/>
          <w:numId w:val="1001"/>
        </w:numPr>
      </w:pPr>
      <w:r>
        <w:t xml:space="preserve">Pytka L.,</w:t>
      </w:r>
      <w:r>
        <w:t xml:space="preserve"> </w:t>
      </w:r>
      <w:r>
        <w:rPr>
          <w:i/>
          <w:iCs/>
        </w:rPr>
        <w:t xml:space="preserve">Pedagogika resocjalizacyjna. Wybrane zagadnienia teoretyczne, diagnostyczne i metodyczne</w:t>
      </w:r>
      <w:r>
        <w:t xml:space="preserve">, Warszawa 2005.</w:t>
      </w:r>
    </w:p>
    <w:p>
      <w:pPr>
        <w:pStyle w:val="Compact"/>
        <w:numPr>
          <w:ilvl w:val="0"/>
          <w:numId w:val="1001"/>
        </w:numPr>
      </w:pPr>
      <w:r>
        <w:t xml:space="preserve">Konopczyński M.,</w:t>
      </w:r>
      <w:r>
        <w:t xml:space="preserve"> </w:t>
      </w:r>
      <w:r>
        <w:rPr>
          <w:i/>
          <w:iCs/>
        </w:rPr>
        <w:t xml:space="preserve">Metody twórczej resocjalizacji</w:t>
      </w:r>
      <w:r>
        <w:t xml:space="preserve">, Warszawa 2006.</w:t>
      </w:r>
    </w:p>
    <w:p>
      <w:pPr>
        <w:pStyle w:val="Compact"/>
        <w:numPr>
          <w:ilvl w:val="0"/>
          <w:numId w:val="1001"/>
        </w:numPr>
      </w:pPr>
      <w:r>
        <w:t xml:space="preserve">Machel H.,</w:t>
      </w:r>
      <w:r>
        <w:t xml:space="preserve"> </w:t>
      </w:r>
      <w:r>
        <w:rPr>
          <w:i/>
          <w:iCs/>
        </w:rPr>
        <w:t xml:space="preserve">Więzienie jako instytucja karna i resocjalizacyjna</w:t>
      </w:r>
      <w:r>
        <w:t xml:space="preserve">, Gdańsk 2003.</w:t>
      </w:r>
    </w:p>
    <w:p>
      <w:pPr>
        <w:pStyle w:val="Compact"/>
        <w:numPr>
          <w:ilvl w:val="0"/>
          <w:numId w:val="1001"/>
        </w:numPr>
      </w:pPr>
      <w:r>
        <w:t xml:space="preserve">Pilch T., Bauman T.,</w:t>
      </w:r>
      <w:r>
        <w:t xml:space="preserve"> </w:t>
      </w:r>
      <w:r>
        <w:rPr>
          <w:i/>
          <w:iCs/>
        </w:rPr>
        <w:t xml:space="preserve">Zasady badań pedagogicznych</w:t>
      </w:r>
      <w:r>
        <w:t xml:space="preserve">, Warszawa 2001.</w:t>
      </w:r>
    </w:p>
    <w:p>
      <w:pPr>
        <w:pStyle w:val="Anno"/>
      </w:pPr>
      <w:r>
        <w:t xml:space="preserve">[W aneksach: oba kwestionariusze (dla wychowanków i kadry) oraz wzory dokumentów zgód. Kanon literatury resocjalizacyjnej (Pytka, Konopczyński, Machel) uzupełnij o aktualne badania empiryczne nad klimatem instytucji.]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29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0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1">
        <w:r>
          <w:rPr>
            <w:rStyle w:val="Hyperlink"/>
            <w:b/>
            <w:bCs/>
          </w:rPr>
          <w:t xml:space="preserve">www.praca-magisterska.pl</w:t>
        </w:r>
      </w:hyperlink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smart-edu.ai" TargetMode="External" /><Relationship Type="http://schemas.openxmlformats.org/officeDocument/2006/relationships/hyperlink" Id="rId31" Target="https://www.praca-magisterska.pl" TargetMode="External" /><Relationship Type="http://schemas.openxmlformats.org/officeDocument/2006/relationships/hyperlink" Id="rId30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smart-edu.ai" TargetMode="External" /><Relationship Type="http://schemas.openxmlformats.org/officeDocument/2006/relationships/hyperlink" Id="rId31" Target="https://www.praca-magisterska.pl" TargetMode="External" /><Relationship Type="http://schemas.openxmlformats.org/officeDocument/2006/relationships/hyperlink" Id="rId30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2026-07-17T07:11:37Z</dcterms:created>
  <dcterms:modified xsi:type="dcterms:W3CDTF">2026-07-17T07:11:37Z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