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WZÓR BIBLIOGRAFII PRACY MAGISTERSKIEJ</w:t>
      </w:r>
    </w:p>
    <w:p>
      <w:pPr>
        <w:pStyle w:val="Center"/>
      </w:pPr>
      <w:r>
        <w:rPr>
          <w:b/>
          <w:bCs/>
        </w:rPr>
        <w:t xml:space="preserve">w czterech stylach: APA, Harvard, Chicago, Vancouver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Dla każdego typu źródła pokazujemy zapis w czterech najczęstszych stylach. Sprawdź, który styl obowiązuje na Twoim kierunku, i trzymaj się go konsekwentnie w całej pracy. Żelazna zasada: każda pozycja w wykazie musi być cytowana w tekście i odwrotnie. Dane (autorzy, lata) są przykładowe. Pełny poradnik: praca-magisterska.pl/poradniki/bibliografia/</w:t>
      </w:r>
    </w:p>
    <w:bookmarkStart w:id="20" w:name="książka-jeden-autor"/>
    <w:p>
      <w:pPr>
        <w:pStyle w:val="Heading1"/>
      </w:pPr>
      <w:r>
        <w:t xml:space="preserve">Książka (jeden autor)</w:t>
      </w:r>
    </w:p>
    <w:p>
      <w:pPr>
        <w:pStyle w:val="Anno"/>
      </w:pPr>
      <w:r>
        <w:t xml:space="preserve">[Najczęstszy typ źródła. Zwróć uwagę na różnice: APA i Harvard używają inicjałów imion, Chicago podaje pełne imię, Vancouver numeruje pozycje w kolejności cytowania.]</w:t>
      </w:r>
    </w:p>
    <w:p>
      <w:pPr>
        <w:pStyle w:val="BodyText"/>
      </w:pPr>
      <w:r>
        <w:rPr>
          <w:b/>
          <w:bCs/>
        </w:rPr>
        <w:t xml:space="preserve">APA (7. wyd.):</w:t>
      </w:r>
      <w:r>
        <w:t xml:space="preserve"> </w:t>
      </w:r>
      <w:r>
        <w:t xml:space="preserve">Bandura, A. (1997).</w:t>
      </w:r>
      <w:r>
        <w:t xml:space="preserve"> </w:t>
      </w:r>
      <w:r>
        <w:rPr>
          <w:i/>
          <w:iCs/>
        </w:rPr>
        <w:t xml:space="preserve">Self-efficacy: The exercise of control</w:t>
      </w:r>
      <w:r>
        <w:t xml:space="preserve">. W. H. Freeman.</w:t>
      </w:r>
    </w:p>
    <w:p>
      <w:pPr>
        <w:pStyle w:val="BodyText"/>
      </w:pPr>
      <w:r>
        <w:rPr>
          <w:b/>
          <w:bCs/>
        </w:rPr>
        <w:t xml:space="preserve">Harvard:</w:t>
      </w:r>
      <w:r>
        <w:t xml:space="preserve"> </w:t>
      </w:r>
      <w:r>
        <w:t xml:space="preserve">Bandura, A. (1997)</w:t>
      </w:r>
      <w:r>
        <w:t xml:space="preserve"> </w:t>
      </w:r>
      <w:r>
        <w:rPr>
          <w:i/>
          <w:iCs/>
        </w:rPr>
        <w:t xml:space="preserve">Self-efficacy: the exercise of control</w:t>
      </w:r>
      <w:r>
        <w:t xml:space="preserve">. New York: W. H. Freeman.</w:t>
      </w:r>
    </w:p>
    <w:p>
      <w:pPr>
        <w:pStyle w:val="BodyText"/>
      </w:pPr>
      <w:r>
        <w:rPr>
          <w:b/>
          <w:bCs/>
        </w:rPr>
        <w:t xml:space="preserve">Chicago (notes–bibliography):</w:t>
      </w:r>
      <w:r>
        <w:t xml:space="preserve"> </w:t>
      </w:r>
      <w:r>
        <w:t xml:space="preserve">Bandura, Albert.</w:t>
      </w:r>
      <w:r>
        <w:t xml:space="preserve"> </w:t>
      </w:r>
      <w:r>
        <w:rPr>
          <w:i/>
          <w:iCs/>
        </w:rPr>
        <w:t xml:space="preserve">Self-Efficacy: The Exercise of Control</w:t>
      </w:r>
      <w:r>
        <w:t xml:space="preserve">. New York: W. H. Freeman, 1997.</w:t>
      </w:r>
    </w:p>
    <w:p>
      <w:pPr>
        <w:pStyle w:val="BodyText"/>
      </w:pPr>
      <w:r>
        <w:rPr>
          <w:b/>
          <w:bCs/>
        </w:rPr>
        <w:t xml:space="preserve">Vancouver:</w:t>
      </w:r>
      <w:r>
        <w:t xml:space="preserve"> </w:t>
      </w:r>
      <w:r>
        <w:t xml:space="preserve">1. Bandura A. Self-efficacy: the exercise of control. New York: W. H. Freeman; 1997.</w:t>
      </w:r>
    </w:p>
    <w:bookmarkEnd w:id="20"/>
    <w:bookmarkStart w:id="21" w:name="rozdział-w-pracy-zbiorowej"/>
    <w:p>
      <w:pPr>
        <w:pStyle w:val="Heading1"/>
      </w:pPr>
      <w:r>
        <w:t xml:space="preserve">Rozdział w pracy zbiorowej</w:t>
      </w:r>
    </w:p>
    <w:p>
      <w:pPr>
        <w:pStyle w:val="FirstParagraph"/>
      </w:pPr>
      <w:r>
        <w:rPr>
          <w:b/>
          <w:bCs/>
        </w:rPr>
        <w:t xml:space="preserve">APA:</w:t>
      </w:r>
      <w:r>
        <w:t xml:space="preserve"> </w:t>
      </w:r>
      <w:r>
        <w:t xml:space="preserve">Sęk, H. (2000). Wypalenie zawodowe — przyczyny i mechanizmy. W: H. Sęk (red.),</w:t>
      </w:r>
      <w:r>
        <w:t xml:space="preserve"> </w:t>
      </w:r>
      <w:r>
        <w:rPr>
          <w:i/>
          <w:iCs/>
        </w:rPr>
        <w:t xml:space="preserve">Wypalenie zawodowe. Przyczyny i zapobieganie</w:t>
      </w:r>
      <w:r>
        <w:t xml:space="preserve"> </w:t>
      </w:r>
      <w:r>
        <w:t xml:space="preserve">(s. 83–112). Wydawnictwo Naukowe PWN.</w:t>
      </w:r>
    </w:p>
    <w:p>
      <w:pPr>
        <w:pStyle w:val="BodyText"/>
      </w:pPr>
      <w:r>
        <w:rPr>
          <w:b/>
          <w:bCs/>
        </w:rPr>
        <w:t xml:space="preserve">Harvard:</w:t>
      </w:r>
      <w:r>
        <w:t xml:space="preserve"> </w:t>
      </w:r>
      <w:r>
        <w:t xml:space="preserve">Sęk, H. (2000)</w:t>
      </w:r>
      <w:r>
        <w:t xml:space="preserve"> </w:t>
      </w:r>
      <w:r>
        <w:t xml:space="preserve">‘Wypalenie zawodowe — przyczyny i mechanizmy’</w:t>
      </w:r>
      <w:r>
        <w:t xml:space="preserve">, w: Sęk, H. (red.)</w:t>
      </w:r>
      <w:r>
        <w:t xml:space="preserve"> </w:t>
      </w:r>
      <w:r>
        <w:rPr>
          <w:i/>
          <w:iCs/>
        </w:rPr>
        <w:t xml:space="preserve">Wypalenie zawodowe. Przyczyny i zapobieganie</w:t>
      </w:r>
      <w:r>
        <w:t xml:space="preserve">. Warszawa: PWN, s. 83–112.</w:t>
      </w:r>
    </w:p>
    <w:p>
      <w:pPr>
        <w:pStyle w:val="BodyText"/>
      </w:pPr>
      <w:r>
        <w:rPr>
          <w:b/>
          <w:bCs/>
        </w:rPr>
        <w:t xml:space="preserve">Chicago:</w:t>
      </w:r>
      <w:r>
        <w:t xml:space="preserve"> </w:t>
      </w:r>
      <w:r>
        <w:t xml:space="preserve">Sęk, Helena. „Wypalenie zawodowe — przyczyny i mechanizmy”. W</w:t>
      </w:r>
      <w:r>
        <w:t xml:space="preserve"> </w:t>
      </w:r>
      <w:r>
        <w:rPr>
          <w:i/>
          <w:iCs/>
        </w:rPr>
        <w:t xml:space="preserve">Wypalenie zawodowe. Przyczyny i zapobieganie</w:t>
      </w:r>
      <w:r>
        <w:t xml:space="preserve">, red. Helena Sęk, 83–112. Warszawa: PWN, 2000.</w:t>
      </w:r>
    </w:p>
    <w:p>
      <w:pPr>
        <w:pStyle w:val="BodyText"/>
      </w:pPr>
      <w:r>
        <w:rPr>
          <w:b/>
          <w:bCs/>
        </w:rPr>
        <w:t xml:space="preserve">Vancouver:</w:t>
      </w:r>
      <w:r>
        <w:t xml:space="preserve"> </w:t>
      </w:r>
      <w:r>
        <w:t xml:space="preserve">2. Sęk H. Wypalenie zawodowe — przyczyny i mechanizmy. W: Sęk H, red. Wypalenie zawodowe. Przyczyny i zapobieganie. Warszawa: PWN; 2000. s. 83–112.</w:t>
      </w:r>
    </w:p>
    <w:bookmarkEnd w:id="21"/>
    <w:bookmarkStart w:id="22" w:name="artykuł-w-czasopiśmie-naukowym"/>
    <w:p>
      <w:pPr>
        <w:pStyle w:val="Heading1"/>
      </w:pPr>
      <w:r>
        <w:t xml:space="preserve">Artykuł w czasopiśmie naukowym</w:t>
      </w:r>
    </w:p>
    <w:p>
      <w:pPr>
        <w:pStyle w:val="Anno"/>
      </w:pPr>
      <w:r>
        <w:t xml:space="preserve">[Podaj rocznik (tom), numer i zakres stron. W APA i u wielu wydawców dodaje się dziś numer DOI. Tytuł czasopisma kursywą (APA/Harvard/Chicago).]</w:t>
      </w:r>
    </w:p>
    <w:p>
      <w:pPr>
        <w:pStyle w:val="BodyText"/>
      </w:pPr>
      <w:r>
        <w:rPr>
          <w:b/>
          <w:bCs/>
        </w:rPr>
        <w:t xml:space="preserve">APA:</w:t>
      </w:r>
      <w:r>
        <w:t xml:space="preserve"> </w:t>
      </w:r>
      <w:r>
        <w:t xml:space="preserve">Maslach, C., Jackson, S. E. (1981). The measurement of experienced burnout.</w:t>
      </w:r>
      <w:r>
        <w:t xml:space="preserve"> </w:t>
      </w:r>
      <w:r>
        <w:rPr>
          <w:i/>
          <w:iCs/>
        </w:rPr>
        <w:t xml:space="preserve">Journal of Occupational Behavior, 2</w:t>
      </w:r>
      <w:r>
        <w:t xml:space="preserve">(2), 99–113. https://doi.org/10.1002/job.4030020205</w:t>
      </w:r>
    </w:p>
    <w:p>
      <w:pPr>
        <w:pStyle w:val="BodyText"/>
      </w:pPr>
      <w:r>
        <w:rPr>
          <w:b/>
          <w:bCs/>
        </w:rPr>
        <w:t xml:space="preserve">Harvard:</w:t>
      </w:r>
      <w:r>
        <w:t xml:space="preserve"> </w:t>
      </w:r>
      <w:r>
        <w:t xml:space="preserve">Maslach, C. and Jackson, S.E. (1981)</w:t>
      </w:r>
      <w:r>
        <w:t xml:space="preserve"> </w:t>
      </w:r>
      <w:r>
        <w:t xml:space="preserve">‘The measurement of experienced burnout’</w:t>
      </w:r>
      <w:r>
        <w:t xml:space="preserve">,</w:t>
      </w:r>
      <w:r>
        <w:t xml:space="preserve"> </w:t>
      </w:r>
      <w:r>
        <w:rPr>
          <w:i/>
          <w:iCs/>
        </w:rPr>
        <w:t xml:space="preserve">Journal of Occupational Behavior</w:t>
      </w:r>
      <w:r>
        <w:t xml:space="preserve">, 2(2), pp. 99–113.</w:t>
      </w:r>
    </w:p>
    <w:p>
      <w:pPr>
        <w:pStyle w:val="BodyText"/>
      </w:pPr>
      <w:r>
        <w:rPr>
          <w:b/>
          <w:bCs/>
        </w:rPr>
        <w:t xml:space="preserve">Chicago:</w:t>
      </w:r>
      <w:r>
        <w:t xml:space="preserve"> </w:t>
      </w:r>
      <w:r>
        <w:t xml:space="preserve">Maslach, Christina, and Susan E. Jackson. „The Measurement of Experienced Burnout”.</w:t>
      </w:r>
      <w:r>
        <w:t xml:space="preserve"> </w:t>
      </w:r>
      <w:r>
        <w:rPr>
          <w:i/>
          <w:iCs/>
        </w:rPr>
        <w:t xml:space="preserve">Journal of Occupational Behavior</w:t>
      </w:r>
      <w:r>
        <w:t xml:space="preserve"> </w:t>
      </w:r>
      <w:r>
        <w:t xml:space="preserve">2, nr 2 (1981): 99–113.</w:t>
      </w:r>
    </w:p>
    <w:p>
      <w:pPr>
        <w:pStyle w:val="BodyText"/>
      </w:pPr>
      <w:r>
        <w:rPr>
          <w:b/>
          <w:bCs/>
        </w:rPr>
        <w:t xml:space="preserve">Vancouver:</w:t>
      </w:r>
      <w:r>
        <w:t xml:space="preserve"> </w:t>
      </w:r>
      <w:r>
        <w:t xml:space="preserve">3. Maslach C, Jackson SE. The measurement of experienced burnout. J Occup Behav. 1981;2(2):99–113.</w:t>
      </w:r>
    </w:p>
    <w:bookmarkEnd w:id="22"/>
    <w:bookmarkStart w:id="23" w:name="źródło-internetowe"/>
    <w:p>
      <w:pPr>
        <w:pStyle w:val="Heading1"/>
      </w:pPr>
      <w:r>
        <w:t xml:space="preserve">Źródło internetowe</w:t>
      </w:r>
    </w:p>
    <w:p>
      <w:pPr>
        <w:pStyle w:val="Anno"/>
      </w:pPr>
      <w:r>
        <w:t xml:space="preserve">[Podaj autora/instytucję, rok, tytuł, adres URL i — jeśli wymaga tego styl — datę dostępu. Unikaj cytowania stron bez autora i daty.]</w:t>
      </w:r>
    </w:p>
    <w:p>
      <w:pPr>
        <w:pStyle w:val="BodyText"/>
      </w:pPr>
      <w:r>
        <w:rPr>
          <w:b/>
          <w:bCs/>
        </w:rPr>
        <w:t xml:space="preserve">APA:</w:t>
      </w:r>
      <w:r>
        <w:t xml:space="preserve"> </w:t>
      </w:r>
      <w:r>
        <w:t xml:space="preserve">Główny Urząd Statystyczny. (2024).</w:t>
      </w:r>
      <w:r>
        <w:t xml:space="preserve"> </w:t>
      </w:r>
      <w:r>
        <w:rPr>
          <w:i/>
          <w:iCs/>
        </w:rPr>
        <w:t xml:space="preserve">Oświata i wychowanie w roku szkolnym 2023/2024</w:t>
      </w:r>
      <w:r>
        <w:t xml:space="preserve">. https://stat.gov.pl/[…]</w:t>
      </w:r>
    </w:p>
    <w:p>
      <w:pPr>
        <w:pStyle w:val="BodyText"/>
      </w:pPr>
      <w:r>
        <w:rPr>
          <w:b/>
          <w:bCs/>
        </w:rPr>
        <w:t xml:space="preserve">Harvard:</w:t>
      </w:r>
      <w:r>
        <w:t xml:space="preserve"> </w:t>
      </w:r>
      <w:r>
        <w:t xml:space="preserve">Główny Urząd Statystyczny (2024)</w:t>
      </w:r>
      <w:r>
        <w:t xml:space="preserve"> </w:t>
      </w:r>
      <w:r>
        <w:rPr>
          <w:i/>
          <w:iCs/>
        </w:rPr>
        <w:t xml:space="preserve">Oświata i wychowanie w roku szkolnym 2023/2024</w:t>
      </w:r>
      <w:r>
        <w:t xml:space="preserve">. Dostęp: 10 czerwca 2026 (https://stat.gov.pl/[…]).</w:t>
      </w:r>
    </w:p>
    <w:p>
      <w:pPr>
        <w:pStyle w:val="BodyText"/>
      </w:pPr>
      <w:r>
        <w:rPr>
          <w:b/>
          <w:bCs/>
        </w:rPr>
        <w:t xml:space="preserve">Chicago:</w:t>
      </w:r>
      <w:r>
        <w:t xml:space="preserve"> </w:t>
      </w:r>
      <w:r>
        <w:t xml:space="preserve">Główny Urząd Statystyczny. „Oświata i wychowanie w roku szkolnym 2023/2024”. 2024. https://stat.gov.pl/[…].</w:t>
      </w:r>
    </w:p>
    <w:p>
      <w:pPr>
        <w:pStyle w:val="BodyText"/>
      </w:pPr>
      <w:r>
        <w:rPr>
          <w:b/>
          <w:bCs/>
        </w:rPr>
        <w:t xml:space="preserve">Vancouver:</w:t>
      </w:r>
      <w:r>
        <w:t xml:space="preserve"> </w:t>
      </w:r>
      <w:r>
        <w:t xml:space="preserve">4. Główny Urząd Statystyczny. Oświata i wychowanie w roku szkolnym 2023/2024 [Internet]. 2024 [cytowane 10 czerwca 2026]. Dostępne na: https://stat.gov.pl/[…]</w:t>
      </w:r>
    </w:p>
    <w:bookmarkEnd w:id="23"/>
    <w:bookmarkStart w:id="24" w:name="akt-prawny"/>
    <w:p>
      <w:pPr>
        <w:pStyle w:val="Heading1"/>
      </w:pPr>
      <w:r>
        <w:t xml:space="preserve">Akt prawny</w:t>
      </w:r>
    </w:p>
    <w:p>
      <w:pPr>
        <w:pStyle w:val="Anno"/>
      </w:pPr>
      <w:r>
        <w:t xml:space="preserve">[Akty prawne i orzecznictwo umieszcza się zwykle w osobnym wykazie, po bibliografii. Zapis według publikatora (Dz.U.), nie według stylu cytowania literatury.]</w:t>
      </w:r>
    </w:p>
    <w:p>
      <w:pPr>
        <w:pStyle w:val="BodyText"/>
      </w:pPr>
      <w:r>
        <w:t xml:space="preserve">Ustawa z dnia 26 stycznia 1982 r. — Karta Nauczyciela (Dz.U. 1982 nr 3 poz. 19 z późn. zm.).</w:t>
      </w:r>
    </w:p>
    <w:bookmarkEnd w:id="24"/>
    <w:bookmarkStart w:id="28" w:name="najczęstsze-błędy-w-bibliografii"/>
    <w:p>
      <w:pPr>
        <w:pStyle w:val="Heading1"/>
      </w:pPr>
      <w:r>
        <w:t xml:space="preserve">Najczęstsze błędy w bibliografii</w:t>
      </w:r>
    </w:p>
    <w:p>
      <w:pPr>
        <w:pStyle w:val="Compact"/>
        <w:numPr>
          <w:ilvl w:val="0"/>
          <w:numId w:val="1001"/>
        </w:numPr>
      </w:pPr>
      <w:r>
        <w:t xml:space="preserve">Mieszanie dwóch stylów w jednej pracy.</w:t>
      </w:r>
    </w:p>
    <w:p>
      <w:pPr>
        <w:pStyle w:val="Compact"/>
        <w:numPr>
          <w:ilvl w:val="0"/>
          <w:numId w:val="1001"/>
        </w:numPr>
      </w:pPr>
      <w:r>
        <w:t xml:space="preserve">Pozycje w wykazie, których nie ma w tekście (i odwrotnie).</w:t>
      </w:r>
    </w:p>
    <w:p>
      <w:pPr>
        <w:pStyle w:val="Compact"/>
        <w:numPr>
          <w:ilvl w:val="0"/>
          <w:numId w:val="1001"/>
        </w:numPr>
      </w:pPr>
      <w:r>
        <w:t xml:space="preserve">Brak konsekwencji w zapisie nazwisk i inicjałów.</w:t>
      </w:r>
    </w:p>
    <w:p>
      <w:pPr>
        <w:pStyle w:val="Compact"/>
        <w:numPr>
          <w:ilvl w:val="0"/>
          <w:numId w:val="1001"/>
        </w:numPr>
      </w:pPr>
      <w:r>
        <w:t xml:space="preserve">Cytowanie źródeł internetowych bez autora i daty.</w:t>
      </w:r>
    </w:p>
    <w:p>
      <w:pPr>
        <w:pStyle w:val="Compact"/>
        <w:numPr>
          <w:ilvl w:val="0"/>
          <w:numId w:val="1001"/>
        </w:numPr>
      </w:pPr>
      <w:r>
        <w:t xml:space="preserve">Bibliografia nieuporządkowana alfabetycznie (APA/Harvard/Chicago) lub w złej kolejności cytowania (Vancouver).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5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26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27">
        <w:r>
          <w:rPr>
            <w:rStyle w:val="Hyperlink"/>
            <w:b/>
            <w:bCs/>
          </w:rPr>
          <w:t xml:space="preserve">www.praca-magisterska.pl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smart-edu.ai" TargetMode="External" /><Relationship Type="http://schemas.openxmlformats.org/officeDocument/2006/relationships/hyperlink" Id="rId27" Target="https://www.praca-magisterska.pl" TargetMode="External" /><Relationship Type="http://schemas.openxmlformats.org/officeDocument/2006/relationships/hyperlink" Id="rId26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smart-edu.ai" TargetMode="External" /><Relationship Type="http://schemas.openxmlformats.org/officeDocument/2006/relationships/hyperlink" Id="rId27" Target="https://www.praca-magisterska.pl" TargetMode="External" /><Relationship Type="http://schemas.openxmlformats.org/officeDocument/2006/relationships/hyperlink" Id="rId26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2026-07-17T07:12:22Z</dcterms:created>
  <dcterms:modified xsi:type="dcterms:W3CDTF">2026-07-17T07:12:22Z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